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A4F6B" w14:textId="3359D05E" w:rsidR="00562C9D" w:rsidRDefault="00967289" w:rsidP="00DF7B2E">
      <w:pPr>
        <w:spacing w:line="240" w:lineRule="auto"/>
        <w:jc w:val="right"/>
        <w:rPr>
          <w:rFonts w:ascii="Myriad Web Pro" w:hAnsi="Myriad Web Pro"/>
        </w:rPr>
      </w:pPr>
      <w:bookmarkStart w:id="0" w:name="_Toc306521830"/>
      <w:r>
        <w:rPr>
          <w:rFonts w:ascii="Myriad Web Pro" w:hAnsi="Myriad Web Pro"/>
          <w:noProof/>
        </w:rPr>
        <w:drawing>
          <wp:inline distT="0" distB="0" distL="0" distR="0" wp14:anchorId="00F24B72" wp14:editId="199AF152">
            <wp:extent cx="490855" cy="997000"/>
            <wp:effectExtent l="0" t="0" r="444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43" cy="1002865"/>
                    </a:xfrm>
                    <a:prstGeom prst="rect">
                      <a:avLst/>
                    </a:prstGeom>
                  </pic:spPr>
                </pic:pic>
              </a:graphicData>
            </a:graphic>
          </wp:inline>
        </w:drawing>
      </w:r>
      <w:bookmarkStart w:id="1" w:name="_Toc153888542"/>
      <w:bookmarkStart w:id="2" w:name="_Toc153888630"/>
      <w:bookmarkStart w:id="3" w:name="_Toc154140520"/>
      <w:bookmarkStart w:id="4" w:name="_Toc154140575"/>
    </w:p>
    <w:p w14:paraId="15AC852B" w14:textId="77777777" w:rsidR="00DF7B2E" w:rsidRPr="00DF7B2E" w:rsidRDefault="00DF7B2E" w:rsidP="00DF7B2E">
      <w:pPr>
        <w:spacing w:line="240" w:lineRule="auto"/>
        <w:jc w:val="right"/>
        <w:rPr>
          <w:rFonts w:ascii="Myriad Web Pro" w:hAnsi="Myriad Web Pro"/>
        </w:rPr>
      </w:pPr>
    </w:p>
    <w:p w14:paraId="41D58EF7" w14:textId="77777777" w:rsidR="00DA6358" w:rsidRPr="00DC67FC" w:rsidRDefault="00DA6358" w:rsidP="00989CD2">
      <w:pPr>
        <w:jc w:val="center"/>
        <w:rPr>
          <w:rFonts w:asciiTheme="minorHAnsi" w:hAnsiTheme="minorHAnsi" w:cstheme="minorBidi"/>
          <w:color w:val="548DD4" w:themeColor="text2" w:themeTint="99"/>
          <w:sz w:val="40"/>
          <w:szCs w:val="40"/>
        </w:rPr>
      </w:pPr>
      <w:r w:rsidRPr="00DC67FC">
        <w:rPr>
          <w:rFonts w:asciiTheme="minorHAnsi" w:hAnsiTheme="minorHAnsi" w:cstheme="minorBidi"/>
          <w:b/>
          <w:bCs/>
          <w:color w:val="548DD4" w:themeColor="text2" w:themeTint="99"/>
          <w:sz w:val="40"/>
          <w:szCs w:val="40"/>
        </w:rPr>
        <w:t>UNDP Afghanistan</w:t>
      </w:r>
    </w:p>
    <w:p w14:paraId="38DA846E" w14:textId="77777777" w:rsidR="007435A1" w:rsidRPr="00DC67FC" w:rsidRDefault="007435A1" w:rsidP="00989CD2">
      <w:pPr>
        <w:jc w:val="center"/>
        <w:rPr>
          <w:rFonts w:asciiTheme="minorHAnsi" w:hAnsiTheme="minorHAnsi" w:cstheme="minorBidi"/>
          <w:b/>
          <w:bCs/>
          <w:color w:val="548DD4" w:themeColor="text2" w:themeTint="99"/>
          <w:sz w:val="40"/>
          <w:szCs w:val="40"/>
        </w:rPr>
      </w:pPr>
      <w:r w:rsidRPr="00DC67FC">
        <w:rPr>
          <w:rFonts w:asciiTheme="minorHAnsi" w:hAnsiTheme="minorHAnsi" w:cstheme="minorBidi"/>
          <w:b/>
          <w:bCs/>
          <w:color w:val="548DD4" w:themeColor="text2" w:themeTint="99"/>
          <w:sz w:val="40"/>
          <w:szCs w:val="40"/>
        </w:rPr>
        <w:t>202</w:t>
      </w:r>
      <w:r w:rsidR="0075428F" w:rsidRPr="00DC67FC">
        <w:rPr>
          <w:rFonts w:asciiTheme="minorHAnsi" w:hAnsiTheme="minorHAnsi" w:cstheme="minorBidi"/>
          <w:b/>
          <w:bCs/>
          <w:color w:val="548DD4" w:themeColor="text2" w:themeTint="99"/>
          <w:sz w:val="40"/>
          <w:szCs w:val="40"/>
        </w:rPr>
        <w:t>4</w:t>
      </w:r>
      <w:r w:rsidRPr="00DC67FC">
        <w:rPr>
          <w:rFonts w:asciiTheme="minorHAnsi" w:hAnsiTheme="minorHAnsi" w:cstheme="minorBidi"/>
          <w:b/>
          <w:bCs/>
          <w:color w:val="548DD4" w:themeColor="text2" w:themeTint="99"/>
          <w:sz w:val="40"/>
          <w:szCs w:val="40"/>
        </w:rPr>
        <w:t xml:space="preserve"> ANNUAL PROGRESS REPORT </w:t>
      </w:r>
    </w:p>
    <w:p w14:paraId="77711F59" w14:textId="77777777" w:rsidR="00DF7B2E" w:rsidRPr="00DC67FC" w:rsidRDefault="00DF7B2E" w:rsidP="31AAC650">
      <w:pPr>
        <w:shd w:val="clear" w:color="auto" w:fill="FFFFFF" w:themeFill="background1"/>
        <w:spacing w:line="240" w:lineRule="auto"/>
        <w:jc w:val="center"/>
        <w:rPr>
          <w:rFonts w:asciiTheme="minorHAnsi" w:hAnsiTheme="minorHAnsi" w:cstheme="minorBidi"/>
          <w:b/>
          <w:bCs/>
          <w:color w:val="365F91" w:themeColor="accent1" w:themeShade="BF"/>
          <w:sz w:val="32"/>
          <w:szCs w:val="32"/>
        </w:rPr>
      </w:pPr>
      <w:r w:rsidRPr="00DC67FC">
        <w:rPr>
          <w:rFonts w:asciiTheme="minorHAnsi" w:hAnsiTheme="minorHAnsi" w:cstheme="minorBidi"/>
          <w:b/>
          <w:bCs/>
          <w:color w:val="365F91" w:themeColor="accent1" w:themeShade="BF"/>
          <w:sz w:val="32"/>
          <w:szCs w:val="32"/>
        </w:rPr>
        <w:t xml:space="preserve">Global Fund Project </w:t>
      </w:r>
    </w:p>
    <w:p w14:paraId="45B59659" w14:textId="6BCAF937" w:rsidR="00DF7B2E" w:rsidRPr="00DC67FC" w:rsidRDefault="00DF7B2E" w:rsidP="31AAC650">
      <w:pPr>
        <w:jc w:val="center"/>
        <w:rPr>
          <w:rFonts w:asciiTheme="minorHAnsi" w:hAnsiTheme="minorHAnsi" w:cstheme="minorBidi"/>
          <w:b/>
          <w:bCs/>
          <w:color w:val="365F91" w:themeColor="accent1" w:themeShade="BF"/>
          <w:sz w:val="32"/>
          <w:szCs w:val="32"/>
        </w:rPr>
      </w:pPr>
      <w:r w:rsidRPr="00DC67FC">
        <w:rPr>
          <w:rFonts w:asciiTheme="minorHAnsi" w:hAnsiTheme="minorHAnsi" w:cstheme="minorBidi"/>
          <w:b/>
          <w:bCs/>
          <w:color w:val="365F91" w:themeColor="accent1" w:themeShade="BF"/>
          <w:sz w:val="32"/>
          <w:szCs w:val="32"/>
        </w:rPr>
        <w:t xml:space="preserve">Combined Grant to Support HIV/AIDS, Tuberculosis &amp; Malaria Programs, and Health System Strengthening </w:t>
      </w:r>
    </w:p>
    <w:bookmarkEnd w:id="1"/>
    <w:bookmarkEnd w:id="2"/>
    <w:bookmarkEnd w:id="3"/>
    <w:bookmarkEnd w:id="4"/>
    <w:p w14:paraId="114CB215" w14:textId="66963FEB" w:rsidR="00637612" w:rsidRPr="006A20BB" w:rsidRDefault="168C3706" w:rsidP="31AAC650">
      <w:pPr>
        <w:spacing w:before="240" w:after="60" w:line="240" w:lineRule="auto"/>
        <w:jc w:val="center"/>
        <w:rPr>
          <w:rFonts w:asciiTheme="minorHAnsi" w:hAnsiTheme="minorHAnsi" w:cstheme="minorBidi"/>
          <w:color w:val="1F497D" w:themeColor="text2"/>
        </w:rPr>
      </w:pPr>
      <w:r w:rsidRPr="31AAC650">
        <w:rPr>
          <w:rFonts w:asciiTheme="minorHAnsi" w:hAnsiTheme="minorHAnsi" w:cstheme="minorBidi"/>
          <w:b/>
          <w:bCs/>
          <w:color w:val="002060"/>
          <w:sz w:val="36"/>
          <w:szCs w:val="36"/>
        </w:rPr>
        <w:t xml:space="preserve">Quantum ID: </w:t>
      </w:r>
      <w:r w:rsidR="00DF7B2E" w:rsidRPr="31AAC650">
        <w:rPr>
          <w:rFonts w:asciiTheme="minorHAnsi" w:hAnsiTheme="minorHAnsi" w:cstheme="minorBidi"/>
          <w:b/>
          <w:bCs/>
          <w:color w:val="002060"/>
          <w:sz w:val="36"/>
          <w:szCs w:val="36"/>
        </w:rPr>
        <w:t>01001381</w:t>
      </w:r>
    </w:p>
    <w:p w14:paraId="28EBFD38" w14:textId="5CD2C705" w:rsidR="00637612" w:rsidRPr="007435A1" w:rsidRDefault="480E468B" w:rsidP="00DA6358">
      <w:pPr>
        <w:jc w:val="center"/>
      </w:pPr>
      <w:r>
        <w:rPr>
          <w:noProof/>
        </w:rPr>
        <w:drawing>
          <wp:inline distT="0" distB="0" distL="0" distR="0" wp14:anchorId="28CD222F" wp14:editId="5A5745C6">
            <wp:extent cx="5610224" cy="4200668"/>
            <wp:effectExtent l="0" t="0" r="0" b="0"/>
            <wp:docPr id="1078913147" name="Picture 107891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10224" cy="4200668"/>
                    </a:xfrm>
                    <a:prstGeom prst="rect">
                      <a:avLst/>
                    </a:prstGeom>
                  </pic:spPr>
                </pic:pic>
              </a:graphicData>
            </a:graphic>
          </wp:inline>
        </w:drawing>
      </w:r>
    </w:p>
    <w:p w14:paraId="408E710B" w14:textId="55E6F88E" w:rsidR="00637612" w:rsidRPr="00637612" w:rsidRDefault="7A90A4C5" w:rsidP="587D55A7">
      <w:pPr>
        <w:spacing w:after="0" w:line="240" w:lineRule="auto"/>
        <w:jc w:val="center"/>
        <w:rPr>
          <w:rFonts w:eastAsia="Times New Roman"/>
          <w:sz w:val="16"/>
          <w:szCs w:val="16"/>
        </w:rPr>
      </w:pPr>
      <w:r w:rsidRPr="587D55A7">
        <w:rPr>
          <w:rFonts w:ascii="Gill Sans MT" w:eastAsia="Gill Sans MT" w:hAnsi="Gill Sans MT" w:cs="Gill Sans MT"/>
          <w:color w:val="572314"/>
          <w:sz w:val="16"/>
          <w:szCs w:val="16"/>
        </w:rPr>
        <w:t xml:space="preserve">CPHL-Histopathology unit:  </w:t>
      </w:r>
      <w:r w:rsidR="00057AC7">
        <w:rPr>
          <w:rFonts w:ascii="Gill Sans MT" w:eastAsia="Gill Sans MT" w:hAnsi="Gill Sans MT" w:cs="Gill Sans MT"/>
          <w:color w:val="572314"/>
          <w:sz w:val="16"/>
          <w:szCs w:val="16"/>
        </w:rPr>
        <w:t>During</w:t>
      </w:r>
      <w:r w:rsidRPr="587D55A7">
        <w:rPr>
          <w:rFonts w:ascii="Gill Sans MT" w:eastAsia="Gill Sans MT" w:hAnsi="Gill Sans MT" w:cs="Gill Sans MT"/>
          <w:color w:val="572314"/>
          <w:sz w:val="16"/>
          <w:szCs w:val="16"/>
        </w:rPr>
        <w:t xml:space="preserve"> histotechnology </w:t>
      </w:r>
      <w:r w:rsidR="00057AC7">
        <w:rPr>
          <w:rFonts w:ascii="Gill Sans MT" w:eastAsia="Gill Sans MT" w:hAnsi="Gill Sans MT" w:cs="Gill Sans MT"/>
          <w:color w:val="572314"/>
          <w:sz w:val="16"/>
          <w:szCs w:val="16"/>
        </w:rPr>
        <w:t>training-</w:t>
      </w:r>
      <w:r w:rsidRPr="587D55A7">
        <w:rPr>
          <w:rFonts w:ascii="Gill Sans MT" w:eastAsia="Gill Sans MT" w:hAnsi="Gill Sans MT" w:cs="Gill Sans MT"/>
          <w:color w:val="572314"/>
          <w:sz w:val="16"/>
          <w:szCs w:val="16"/>
        </w:rPr>
        <w:t xml:space="preserve"> tissue blocks preparing in the incubator</w:t>
      </w:r>
    </w:p>
    <w:p w14:paraId="005E052B" w14:textId="6DE7D0BD" w:rsidR="00637612" w:rsidRPr="00637612" w:rsidRDefault="00637612" w:rsidP="007241D5">
      <w:pPr>
        <w:spacing w:after="0" w:line="240" w:lineRule="auto"/>
        <w:rPr>
          <w:rFonts w:ascii="Myriad Web Pro" w:hAnsi="Myriad Web Pro"/>
          <w:color w:val="00B050"/>
        </w:rPr>
      </w:pPr>
    </w:p>
    <w:p w14:paraId="31F90276" w14:textId="77777777" w:rsidR="00637612" w:rsidRPr="00637612" w:rsidRDefault="00637612" w:rsidP="007241D5">
      <w:pPr>
        <w:spacing w:after="0" w:line="240" w:lineRule="auto"/>
        <w:rPr>
          <w:rFonts w:ascii="Myriad Web Pro" w:hAnsi="Myriad Web Pro"/>
          <w:color w:val="00B050"/>
        </w:rPr>
      </w:pPr>
    </w:p>
    <w:p w14:paraId="38E0396B" w14:textId="77777777" w:rsidR="00637612" w:rsidRPr="00637612" w:rsidRDefault="00637612" w:rsidP="007241D5">
      <w:pPr>
        <w:spacing w:after="0" w:line="240" w:lineRule="auto"/>
        <w:rPr>
          <w:rFonts w:ascii="Myriad Web Pro" w:hAnsi="Myriad Web Pro"/>
          <w:color w:val="00B050"/>
        </w:rPr>
      </w:pPr>
    </w:p>
    <w:p w14:paraId="3308161E" w14:textId="622E1086" w:rsidR="00637612" w:rsidRDefault="00637612" w:rsidP="007241D5">
      <w:pPr>
        <w:spacing w:after="0" w:line="240" w:lineRule="auto"/>
        <w:jc w:val="center"/>
      </w:pPr>
      <w:r w:rsidRPr="00637612">
        <w:rPr>
          <w:rFonts w:ascii="Myriad Web Pro" w:hAnsi="Myriad Web Pro"/>
          <w:color w:val="00B050"/>
        </w:rPr>
        <w:br w:type="page"/>
      </w:r>
    </w:p>
    <w:p w14:paraId="39B38300" w14:textId="351688BC" w:rsidR="00A3528F" w:rsidRPr="00374DFD" w:rsidRDefault="00275EA1" w:rsidP="004851DA">
      <w:pPr>
        <w:jc w:val="center"/>
        <w:rPr>
          <w:rFonts w:asciiTheme="minorHAnsi" w:hAnsiTheme="minorHAnsi" w:cstheme="minorHAnsi"/>
          <w:b/>
          <w:color w:val="1F497D" w:themeColor="text2"/>
          <w:sz w:val="32"/>
          <w:szCs w:val="32"/>
        </w:rPr>
      </w:pPr>
      <w:r w:rsidRPr="00374DFD">
        <w:rPr>
          <w:rFonts w:asciiTheme="minorHAnsi" w:hAnsiTheme="minorHAnsi" w:cstheme="minorHAnsi"/>
          <w:b/>
          <w:color w:val="1F497D" w:themeColor="text2"/>
          <w:sz w:val="32"/>
          <w:szCs w:val="32"/>
        </w:rPr>
        <w:lastRenderedPageBreak/>
        <w:t>PROJECT INFORMATION</w:t>
      </w:r>
    </w:p>
    <w:tbl>
      <w:tblPr>
        <w:tblStyle w:val="TableGrid"/>
        <w:tblpPr w:leftFromText="180" w:rightFromText="180" w:vertAnchor="text" w:horzAnchor="margin" w:tblpXSpec="center" w:tblpY="58"/>
        <w:tblW w:w="909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left w:w="120" w:type="dxa"/>
          <w:right w:w="120" w:type="dxa"/>
        </w:tblCellMar>
        <w:tblLook w:val="04A0" w:firstRow="1" w:lastRow="0" w:firstColumn="1" w:lastColumn="0" w:noHBand="0" w:noVBand="1"/>
      </w:tblPr>
      <w:tblGrid>
        <w:gridCol w:w="3330"/>
        <w:gridCol w:w="5760"/>
      </w:tblGrid>
      <w:tr w:rsidR="00510B07" w:rsidRPr="001936D6" w14:paraId="029AB6CF" w14:textId="77777777" w:rsidTr="31AAC650">
        <w:trPr>
          <w:trHeight w:val="440"/>
        </w:trPr>
        <w:tc>
          <w:tcPr>
            <w:tcW w:w="3330" w:type="dxa"/>
            <w:tcBorders>
              <w:bottom w:val="single" w:sz="4" w:space="0" w:color="F2F2F2" w:themeColor="background1" w:themeShade="F2"/>
            </w:tcBorders>
            <w:shd w:val="clear" w:color="auto" w:fill="DBE5F1" w:themeFill="accent1" w:themeFillTint="33"/>
          </w:tcPr>
          <w:p w14:paraId="36B56CA5" w14:textId="77777777" w:rsidR="00510B07" w:rsidRPr="00D61106" w:rsidRDefault="00510B07" w:rsidP="00DA6790">
            <w:pPr>
              <w:rPr>
                <w:rFonts w:asciiTheme="minorHAnsi" w:hAnsiTheme="minorHAnsi" w:cstheme="minorHAnsi"/>
                <w:b/>
              </w:rPr>
            </w:pPr>
            <w:r>
              <w:rPr>
                <w:rFonts w:asciiTheme="minorHAnsi" w:hAnsiTheme="minorHAnsi" w:cstheme="minorHAnsi"/>
                <w:b/>
              </w:rPr>
              <w:t xml:space="preserve">Full Project Title </w:t>
            </w:r>
          </w:p>
        </w:tc>
        <w:tc>
          <w:tcPr>
            <w:tcW w:w="5760" w:type="dxa"/>
            <w:tcBorders>
              <w:bottom w:val="single" w:sz="4" w:space="0" w:color="F2F2F2" w:themeColor="background1" w:themeShade="F2"/>
            </w:tcBorders>
          </w:tcPr>
          <w:p w14:paraId="6915C104" w14:textId="1FC0F56E" w:rsidR="00510B07" w:rsidRPr="00D81D9A" w:rsidRDefault="00DF7B2E" w:rsidP="00DA6790">
            <w:pPr>
              <w:rPr>
                <w:rFonts w:asciiTheme="minorHAnsi" w:hAnsiTheme="minorHAnsi" w:cstheme="minorHAnsi"/>
                <w:bCs/>
                <w:i/>
                <w:iCs/>
                <w:color w:val="002060"/>
              </w:rPr>
            </w:pPr>
            <w:r w:rsidRPr="004D1F73">
              <w:rPr>
                <w:rFonts w:asciiTheme="minorHAnsi" w:hAnsiTheme="minorHAnsi" w:cstheme="minorHAnsi"/>
                <w:bCs/>
              </w:rPr>
              <w:t>Combined Grant to Support HIV/AIDS, Tuberculosis &amp; Malaria Programs, and Health System in Afghanistan</w:t>
            </w:r>
          </w:p>
        </w:tc>
      </w:tr>
      <w:tr w:rsidR="00A3528F" w:rsidRPr="001936D6" w14:paraId="34F6C448" w14:textId="77777777" w:rsidTr="31AAC650">
        <w:trPr>
          <w:trHeight w:val="440"/>
        </w:trPr>
        <w:tc>
          <w:tcPr>
            <w:tcW w:w="3330" w:type="dxa"/>
            <w:tcBorders>
              <w:bottom w:val="single" w:sz="4" w:space="0" w:color="F2F2F2" w:themeColor="background1" w:themeShade="F2"/>
            </w:tcBorders>
            <w:shd w:val="clear" w:color="auto" w:fill="DBE5F1" w:themeFill="accent1" w:themeFillTint="33"/>
          </w:tcPr>
          <w:p w14:paraId="0463DC73" w14:textId="77777777" w:rsidR="00A3528F" w:rsidRPr="00510B07" w:rsidRDefault="00A3528F" w:rsidP="00DA6790">
            <w:pPr>
              <w:rPr>
                <w:rFonts w:asciiTheme="minorHAnsi" w:hAnsiTheme="minorHAnsi" w:cstheme="minorHAnsi"/>
                <w:b/>
              </w:rPr>
            </w:pPr>
            <w:r w:rsidRPr="00D61106">
              <w:rPr>
                <w:rFonts w:asciiTheme="minorHAnsi" w:hAnsiTheme="minorHAnsi" w:cstheme="minorHAnsi"/>
                <w:b/>
              </w:rPr>
              <w:t xml:space="preserve">Quantum </w:t>
            </w:r>
            <w:r w:rsidR="00F5716A" w:rsidRPr="00D61106">
              <w:rPr>
                <w:rFonts w:asciiTheme="minorHAnsi" w:hAnsiTheme="minorHAnsi" w:cstheme="minorHAnsi"/>
                <w:b/>
              </w:rPr>
              <w:t xml:space="preserve">Project </w:t>
            </w:r>
            <w:r w:rsidRPr="00D61106">
              <w:rPr>
                <w:rFonts w:asciiTheme="minorHAnsi" w:hAnsiTheme="minorHAnsi" w:cstheme="minorHAnsi"/>
                <w:b/>
              </w:rPr>
              <w:t>ID</w:t>
            </w:r>
            <w:r w:rsidR="00F5716A" w:rsidRPr="00D61106">
              <w:rPr>
                <w:rFonts w:asciiTheme="minorHAnsi" w:hAnsiTheme="minorHAnsi" w:cstheme="minorHAnsi"/>
                <w:b/>
              </w:rPr>
              <w:t xml:space="preserve"> and related project/output IDs </w:t>
            </w:r>
          </w:p>
        </w:tc>
        <w:tc>
          <w:tcPr>
            <w:tcW w:w="5760" w:type="dxa"/>
            <w:tcBorders>
              <w:bottom w:val="single" w:sz="4" w:space="0" w:color="F2F2F2" w:themeColor="background1" w:themeShade="F2"/>
            </w:tcBorders>
          </w:tcPr>
          <w:p w14:paraId="060CD291" w14:textId="398E4442" w:rsidR="00A3528F" w:rsidRPr="00D81D9A" w:rsidRDefault="00DF7B2E" w:rsidP="00DA6790">
            <w:pPr>
              <w:rPr>
                <w:rFonts w:asciiTheme="minorHAnsi" w:hAnsiTheme="minorHAnsi" w:cstheme="minorHAnsi"/>
                <w:bCs/>
                <w:i/>
                <w:iCs/>
                <w:color w:val="002060"/>
              </w:rPr>
            </w:pPr>
            <w:r w:rsidRPr="00CE0C83">
              <w:rPr>
                <w:rFonts w:asciiTheme="minorHAnsi" w:hAnsiTheme="minorHAnsi" w:cstheme="minorHAnsi"/>
              </w:rPr>
              <w:t>01001381</w:t>
            </w:r>
          </w:p>
        </w:tc>
      </w:tr>
      <w:tr w:rsidR="00A3528F" w:rsidRPr="001936D6" w14:paraId="00E3DF53" w14:textId="77777777" w:rsidTr="31AAC650">
        <w:trPr>
          <w:trHeight w:val="350"/>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79D4D0E7" w14:textId="77777777" w:rsidR="00A3528F" w:rsidRPr="001936D6" w:rsidRDefault="00F5716A" w:rsidP="00DA6790">
            <w:pPr>
              <w:rPr>
                <w:rFonts w:asciiTheme="minorHAnsi" w:hAnsiTheme="minorHAnsi" w:cstheme="minorHAnsi"/>
                <w:b/>
                <w:color w:val="002060"/>
              </w:rPr>
            </w:pPr>
            <w:r>
              <w:rPr>
                <w:rFonts w:asciiTheme="minorHAnsi" w:hAnsiTheme="minorHAnsi" w:cstheme="minorHAnsi"/>
                <w:b/>
                <w:color w:val="002060"/>
              </w:rPr>
              <w:t xml:space="preserve">Project </w:t>
            </w:r>
            <w:r w:rsidR="00A3528F" w:rsidRPr="001936D6">
              <w:rPr>
                <w:rFonts w:asciiTheme="minorHAnsi" w:hAnsiTheme="minorHAnsi" w:cstheme="minorHAnsi"/>
                <w:b/>
                <w:color w:val="002060"/>
              </w:rPr>
              <w:t>Duration</w:t>
            </w:r>
            <w:r w:rsidR="00A3528F">
              <w:rPr>
                <w:rFonts w:asciiTheme="minorHAnsi" w:hAnsiTheme="minorHAnsi" w:cstheme="minorHAnsi"/>
                <w:b/>
                <w:color w:val="002060"/>
              </w:rPr>
              <w:t>:</w:t>
            </w:r>
          </w:p>
        </w:tc>
        <w:tc>
          <w:tcPr>
            <w:tcW w:w="5760" w:type="dxa"/>
            <w:tcBorders>
              <w:top w:val="single" w:sz="4" w:space="0" w:color="F2F2F2" w:themeColor="background1" w:themeShade="F2"/>
              <w:bottom w:val="single" w:sz="4" w:space="0" w:color="F2F2F2" w:themeColor="background1" w:themeShade="F2"/>
            </w:tcBorders>
          </w:tcPr>
          <w:p w14:paraId="745F238D" w14:textId="2538706B" w:rsidR="00A3528F" w:rsidRPr="00BD1C1F" w:rsidRDefault="00DF7B2E" w:rsidP="00DA6790">
            <w:pPr>
              <w:rPr>
                <w:rFonts w:asciiTheme="minorHAnsi" w:hAnsiTheme="minorHAnsi" w:cstheme="minorHAnsi"/>
                <w:bCs/>
                <w:i/>
                <w:iCs/>
                <w:color w:val="002060"/>
              </w:rPr>
            </w:pPr>
            <w:r w:rsidRPr="00CE0C83">
              <w:rPr>
                <w:rFonts w:asciiTheme="minorHAnsi" w:hAnsiTheme="minorHAnsi" w:cstheme="minorHAnsi"/>
              </w:rPr>
              <w:t>1 January 2024 to 31 December 2026</w:t>
            </w:r>
          </w:p>
        </w:tc>
      </w:tr>
      <w:tr w:rsidR="00A3528F" w:rsidRPr="001936D6" w14:paraId="773FE5BC" w14:textId="77777777" w:rsidTr="31AAC650">
        <w:trPr>
          <w:trHeight w:val="368"/>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40FB1372" w14:textId="77777777" w:rsidR="00A3528F" w:rsidRDefault="00A3528F" w:rsidP="00DA6790">
            <w:pPr>
              <w:rPr>
                <w:rFonts w:asciiTheme="minorHAnsi" w:hAnsiTheme="minorHAnsi" w:cstheme="minorHAnsi"/>
                <w:b/>
                <w:color w:val="002060"/>
              </w:rPr>
            </w:pPr>
            <w:r>
              <w:rPr>
                <w:rFonts w:asciiTheme="minorHAnsi" w:hAnsiTheme="minorHAnsi" w:cstheme="minorHAnsi"/>
                <w:b/>
                <w:color w:val="002060"/>
              </w:rPr>
              <w:t>Total Project Budget:</w:t>
            </w:r>
          </w:p>
        </w:tc>
        <w:tc>
          <w:tcPr>
            <w:tcW w:w="5760" w:type="dxa"/>
            <w:tcBorders>
              <w:top w:val="single" w:sz="4" w:space="0" w:color="F2F2F2" w:themeColor="background1" w:themeShade="F2"/>
              <w:bottom w:val="single" w:sz="4" w:space="0" w:color="F2F2F2" w:themeColor="background1" w:themeShade="F2"/>
            </w:tcBorders>
          </w:tcPr>
          <w:p w14:paraId="7B25E144" w14:textId="53297E92" w:rsidR="00A3528F" w:rsidRPr="00D52084" w:rsidRDefault="000803C7" w:rsidP="00DA6790">
            <w:r>
              <w:rPr>
                <w:rFonts w:asciiTheme="minorHAnsi" w:hAnsiTheme="minorHAnsi" w:cstheme="minorBidi"/>
              </w:rPr>
              <w:t>$</w:t>
            </w:r>
            <w:r w:rsidR="03CC3634" w:rsidRPr="00D52084">
              <w:rPr>
                <w:rFonts w:asciiTheme="minorHAnsi" w:hAnsiTheme="minorHAnsi" w:cstheme="minorBidi"/>
              </w:rPr>
              <w:t>70,257,188</w:t>
            </w:r>
            <w:r w:rsidR="00DD1567" w:rsidRPr="00D52084">
              <w:rPr>
                <w:rFonts w:asciiTheme="minorHAnsi" w:hAnsiTheme="minorHAnsi" w:cstheme="minorBidi"/>
              </w:rPr>
              <w:t>.00</w:t>
            </w:r>
          </w:p>
        </w:tc>
      </w:tr>
      <w:tr w:rsidR="00A3528F" w:rsidRPr="001936D6" w14:paraId="3E3FF87F" w14:textId="77777777" w:rsidTr="31AAC650">
        <w:trPr>
          <w:trHeight w:val="2955"/>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695D5D33" w14:textId="77777777" w:rsidR="00A3528F" w:rsidRDefault="00A3528F" w:rsidP="00DA6790">
            <w:pPr>
              <w:rPr>
                <w:rFonts w:asciiTheme="minorHAnsi" w:hAnsiTheme="minorHAnsi" w:cstheme="minorHAnsi"/>
                <w:b/>
                <w:color w:val="002060"/>
              </w:rPr>
            </w:pPr>
            <w:r>
              <w:rPr>
                <w:rFonts w:asciiTheme="minorHAnsi" w:hAnsiTheme="minorHAnsi" w:cstheme="minorHAnsi"/>
                <w:b/>
                <w:color w:val="002060"/>
              </w:rPr>
              <w:t>Annual Budget:</w:t>
            </w:r>
          </w:p>
        </w:tc>
        <w:tc>
          <w:tcPr>
            <w:tcW w:w="5760" w:type="dxa"/>
            <w:tcBorders>
              <w:top w:val="single" w:sz="4" w:space="0" w:color="F2F2F2" w:themeColor="background1" w:themeShade="F2"/>
              <w:bottom w:val="single" w:sz="4" w:space="0" w:color="F2F2F2" w:themeColor="background1" w:themeShade="F2"/>
            </w:tcBorders>
          </w:tcPr>
          <w:p w14:paraId="05D059EA" w14:textId="79E983B9" w:rsidR="7B5646A2" w:rsidRPr="00D52084" w:rsidRDefault="000803C7" w:rsidP="587D55A7">
            <w:pPr>
              <w:rPr>
                <w:rFonts w:asciiTheme="minorHAnsi" w:hAnsiTheme="minorHAnsi" w:cstheme="minorBidi"/>
              </w:rPr>
            </w:pPr>
            <w:r>
              <w:rPr>
                <w:rFonts w:asciiTheme="minorHAnsi" w:hAnsiTheme="minorHAnsi" w:cstheme="minorBidi"/>
              </w:rPr>
              <w:t>$</w:t>
            </w:r>
            <w:r w:rsidR="7B5646A2" w:rsidRPr="00D52084">
              <w:rPr>
                <w:rFonts w:asciiTheme="minorHAnsi" w:hAnsiTheme="minorHAnsi" w:cstheme="minorBidi"/>
              </w:rPr>
              <w:t>36,861,043</w:t>
            </w:r>
            <w:r w:rsidR="00DD1567" w:rsidRPr="00D52084">
              <w:rPr>
                <w:rFonts w:asciiTheme="minorHAnsi" w:hAnsiTheme="minorHAnsi" w:cstheme="minorBidi"/>
              </w:rPr>
              <w:t>.00</w:t>
            </w:r>
          </w:p>
          <w:p w14:paraId="0793AEB0" w14:textId="3C407499" w:rsidR="00474E28" w:rsidRPr="00D52084" w:rsidRDefault="00A3528F" w:rsidP="00D52084">
            <w:pPr>
              <w:rPr>
                <w:rFonts w:asciiTheme="minorHAnsi" w:hAnsiTheme="minorHAnsi" w:cstheme="minorHAnsi"/>
                <w:bCs/>
              </w:rPr>
            </w:pPr>
            <w:r w:rsidRPr="00D52084">
              <w:rPr>
                <w:rFonts w:asciiTheme="minorHAnsi" w:hAnsiTheme="minorHAnsi" w:cstheme="minorHAnsi"/>
                <w:bCs/>
              </w:rPr>
              <w:t xml:space="preserve">Based on </w:t>
            </w:r>
            <w:r w:rsidR="0075428F" w:rsidRPr="00D52084">
              <w:rPr>
                <w:rFonts w:asciiTheme="minorHAnsi" w:hAnsiTheme="minorHAnsi" w:cstheme="minorHAnsi"/>
                <w:bCs/>
              </w:rPr>
              <w:t xml:space="preserve">2024 </w:t>
            </w:r>
            <w:r w:rsidRPr="00D52084">
              <w:rPr>
                <w:rFonts w:asciiTheme="minorHAnsi" w:hAnsiTheme="minorHAnsi" w:cstheme="minorHAnsi"/>
                <w:bCs/>
              </w:rPr>
              <w:t>Annual Work Plan</w:t>
            </w:r>
          </w:p>
          <w:tbl>
            <w:tblPr>
              <w:tblStyle w:val="TableGrid"/>
              <w:tblW w:w="0" w:type="auto"/>
              <w:tblLayout w:type="fixed"/>
              <w:tblLook w:val="04A0" w:firstRow="1" w:lastRow="0" w:firstColumn="1" w:lastColumn="0" w:noHBand="0" w:noVBand="1"/>
            </w:tblPr>
            <w:tblGrid>
              <w:gridCol w:w="2430"/>
              <w:gridCol w:w="2810"/>
            </w:tblGrid>
            <w:tr w:rsidR="00D52084" w:rsidRPr="00D52084" w14:paraId="6B7D503F" w14:textId="77777777" w:rsidTr="0BEE82D3">
              <w:trPr>
                <w:trHeight w:val="165"/>
              </w:trPr>
              <w:tc>
                <w:tcPr>
                  <w:tcW w:w="2430" w:type="dxa"/>
                </w:tcPr>
                <w:p w14:paraId="47A1382E" w14:textId="77777777" w:rsidR="00474E28" w:rsidRPr="00D52084" w:rsidRDefault="00474E28" w:rsidP="007C2B78">
                  <w:pPr>
                    <w:framePr w:hSpace="180" w:wrap="around" w:vAnchor="text" w:hAnchor="margin" w:xAlign="center" w:y="58"/>
                    <w:rPr>
                      <w:rFonts w:asciiTheme="minorHAnsi" w:hAnsiTheme="minorHAnsi" w:cstheme="minorHAnsi"/>
                      <w:b/>
                    </w:rPr>
                  </w:pPr>
                  <w:r w:rsidRPr="00D52084">
                    <w:rPr>
                      <w:rFonts w:asciiTheme="minorHAnsi" w:hAnsiTheme="minorHAnsi" w:cstheme="minorHAnsi"/>
                      <w:b/>
                    </w:rPr>
                    <w:t>Donor</w:t>
                  </w:r>
                </w:p>
              </w:tc>
              <w:tc>
                <w:tcPr>
                  <w:tcW w:w="2810" w:type="dxa"/>
                </w:tcPr>
                <w:p w14:paraId="0EF516EE" w14:textId="77777777" w:rsidR="00474E28" w:rsidRPr="00D52084" w:rsidRDefault="00474E28" w:rsidP="007C2B78">
                  <w:pPr>
                    <w:framePr w:hSpace="180" w:wrap="around" w:vAnchor="text" w:hAnchor="margin" w:xAlign="center" w:y="58"/>
                    <w:rPr>
                      <w:rFonts w:asciiTheme="minorHAnsi" w:hAnsiTheme="minorHAnsi" w:cstheme="minorHAnsi"/>
                      <w:b/>
                    </w:rPr>
                  </w:pPr>
                  <w:r w:rsidRPr="00D52084">
                    <w:rPr>
                      <w:rFonts w:asciiTheme="minorHAnsi" w:hAnsiTheme="minorHAnsi" w:cstheme="minorHAnsi"/>
                      <w:b/>
                    </w:rPr>
                    <w:t>Annual Budget US$</w:t>
                  </w:r>
                </w:p>
              </w:tc>
            </w:tr>
            <w:tr w:rsidR="00D52084" w:rsidRPr="00D52084" w14:paraId="63C86765" w14:textId="77777777" w:rsidTr="0BEE82D3">
              <w:trPr>
                <w:trHeight w:val="150"/>
              </w:trPr>
              <w:tc>
                <w:tcPr>
                  <w:tcW w:w="2430" w:type="dxa"/>
                </w:tcPr>
                <w:p w14:paraId="417C6C09" w14:textId="073393DE" w:rsidR="00474E28" w:rsidRPr="00D52084" w:rsidRDefault="7948DB43" w:rsidP="007C2B78">
                  <w:pPr>
                    <w:framePr w:hSpace="180" w:wrap="around" w:vAnchor="text" w:hAnchor="margin" w:xAlign="center" w:y="58"/>
                    <w:rPr>
                      <w:rFonts w:asciiTheme="minorHAnsi" w:hAnsiTheme="minorHAnsi" w:cstheme="minorHAnsi"/>
                    </w:rPr>
                  </w:pPr>
                  <w:r w:rsidRPr="00D52084">
                    <w:rPr>
                      <w:rFonts w:asciiTheme="minorHAnsi" w:hAnsiTheme="minorHAnsi" w:cstheme="minorHAnsi"/>
                      <w:b/>
                      <w:bCs/>
                    </w:rPr>
                    <w:t>Global Fund</w:t>
                  </w:r>
                </w:p>
              </w:tc>
              <w:tc>
                <w:tcPr>
                  <w:tcW w:w="2810" w:type="dxa"/>
                </w:tcPr>
                <w:p w14:paraId="5D496584" w14:textId="03415B69" w:rsidR="00474E28" w:rsidRPr="00D52084" w:rsidRDefault="7948DB43" w:rsidP="007C2B78">
                  <w:pPr>
                    <w:framePr w:hSpace="180" w:wrap="around" w:vAnchor="text" w:hAnchor="margin" w:xAlign="center" w:y="58"/>
                    <w:jc w:val="right"/>
                    <w:rPr>
                      <w:rFonts w:asciiTheme="minorHAnsi" w:hAnsiTheme="minorHAnsi" w:cstheme="minorHAnsi"/>
                      <w:b/>
                      <w:bCs/>
                    </w:rPr>
                  </w:pPr>
                  <w:r w:rsidRPr="00D52084">
                    <w:rPr>
                      <w:rFonts w:asciiTheme="minorHAnsi" w:hAnsiTheme="minorHAnsi" w:cstheme="minorHAnsi"/>
                      <w:b/>
                      <w:bCs/>
                    </w:rPr>
                    <w:t>36,169,488.00</w:t>
                  </w:r>
                </w:p>
              </w:tc>
            </w:tr>
            <w:tr w:rsidR="00D52084" w:rsidRPr="00D52084" w14:paraId="16109954" w14:textId="77777777" w:rsidTr="0BEE82D3">
              <w:tc>
                <w:tcPr>
                  <w:tcW w:w="2430" w:type="dxa"/>
                </w:tcPr>
                <w:p w14:paraId="1A3383DB" w14:textId="7B062139" w:rsidR="00474E28" w:rsidRPr="00D52084" w:rsidRDefault="7948DB43" w:rsidP="007C2B78">
                  <w:pPr>
                    <w:framePr w:hSpace="180" w:wrap="around" w:vAnchor="text" w:hAnchor="margin" w:xAlign="center" w:y="58"/>
                    <w:rPr>
                      <w:rFonts w:asciiTheme="minorHAnsi" w:hAnsiTheme="minorHAnsi" w:cstheme="minorHAnsi"/>
                      <w:b/>
                      <w:bCs/>
                    </w:rPr>
                  </w:pPr>
                  <w:r w:rsidRPr="00D52084">
                    <w:rPr>
                      <w:rFonts w:asciiTheme="minorHAnsi" w:hAnsiTheme="minorHAnsi" w:cstheme="minorHAnsi"/>
                      <w:b/>
                      <w:bCs/>
                    </w:rPr>
                    <w:t xml:space="preserve">TRAC </w:t>
                  </w:r>
                  <w:r w:rsidR="04CD6DCD" w:rsidRPr="00D52084">
                    <w:rPr>
                      <w:rFonts w:asciiTheme="minorHAnsi" w:hAnsiTheme="minorHAnsi" w:cstheme="minorHAnsi"/>
                      <w:b/>
                      <w:bCs/>
                    </w:rPr>
                    <w:t>Fund</w:t>
                  </w:r>
                </w:p>
              </w:tc>
              <w:tc>
                <w:tcPr>
                  <w:tcW w:w="2810" w:type="dxa"/>
                </w:tcPr>
                <w:p w14:paraId="45562D31" w14:textId="274DB94A" w:rsidR="00474E28" w:rsidRPr="00D52084" w:rsidRDefault="7948DB43" w:rsidP="007C2B78">
                  <w:pPr>
                    <w:framePr w:hSpace="180" w:wrap="around" w:vAnchor="text" w:hAnchor="margin" w:xAlign="center" w:y="58"/>
                    <w:jc w:val="right"/>
                    <w:rPr>
                      <w:rFonts w:asciiTheme="minorHAnsi" w:hAnsiTheme="minorHAnsi" w:cstheme="minorHAnsi"/>
                      <w:b/>
                      <w:bCs/>
                    </w:rPr>
                  </w:pPr>
                  <w:r w:rsidRPr="00D52084">
                    <w:rPr>
                      <w:rFonts w:asciiTheme="minorHAnsi" w:hAnsiTheme="minorHAnsi" w:cstheme="minorHAnsi"/>
                      <w:b/>
                      <w:bCs/>
                    </w:rPr>
                    <w:t>691,555.00</w:t>
                  </w:r>
                </w:p>
              </w:tc>
            </w:tr>
            <w:tr w:rsidR="00D52084" w:rsidRPr="00D52084" w14:paraId="2C69788C" w14:textId="77777777" w:rsidTr="0BEE82D3">
              <w:tc>
                <w:tcPr>
                  <w:tcW w:w="2430" w:type="dxa"/>
                </w:tcPr>
                <w:p w14:paraId="15D6EDE8" w14:textId="345E3053" w:rsidR="00474E28" w:rsidRPr="00D52084" w:rsidRDefault="7948DB43" w:rsidP="007C2B78">
                  <w:pPr>
                    <w:framePr w:hSpace="180" w:wrap="around" w:vAnchor="text" w:hAnchor="margin" w:xAlign="center" w:y="58"/>
                    <w:rPr>
                      <w:rFonts w:asciiTheme="minorHAnsi" w:hAnsiTheme="minorHAnsi" w:cstheme="minorHAnsi"/>
                      <w:b/>
                      <w:bCs/>
                    </w:rPr>
                  </w:pPr>
                  <w:r w:rsidRPr="00D52084">
                    <w:rPr>
                      <w:rFonts w:asciiTheme="minorHAnsi" w:hAnsiTheme="minorHAnsi" w:cstheme="minorHAnsi"/>
                      <w:b/>
                      <w:bCs/>
                    </w:rPr>
                    <w:t>Total</w:t>
                  </w:r>
                </w:p>
              </w:tc>
              <w:tc>
                <w:tcPr>
                  <w:tcW w:w="2810" w:type="dxa"/>
                </w:tcPr>
                <w:p w14:paraId="71718E35" w14:textId="2877D297" w:rsidR="00474E28" w:rsidRPr="00D52084" w:rsidRDefault="7948DB43" w:rsidP="007C2B78">
                  <w:pPr>
                    <w:framePr w:hSpace="180" w:wrap="around" w:vAnchor="text" w:hAnchor="margin" w:xAlign="center" w:y="58"/>
                    <w:jc w:val="right"/>
                    <w:rPr>
                      <w:rFonts w:asciiTheme="minorHAnsi" w:hAnsiTheme="minorHAnsi" w:cstheme="minorHAnsi"/>
                      <w:b/>
                      <w:bCs/>
                    </w:rPr>
                  </w:pPr>
                  <w:r w:rsidRPr="00D52084">
                    <w:rPr>
                      <w:rFonts w:asciiTheme="minorHAnsi" w:hAnsiTheme="minorHAnsi" w:cstheme="minorHAnsi"/>
                      <w:b/>
                      <w:bCs/>
                    </w:rPr>
                    <w:t>36,861,043.00</w:t>
                  </w:r>
                </w:p>
              </w:tc>
            </w:tr>
          </w:tbl>
          <w:p w14:paraId="65425EE9" w14:textId="77777777" w:rsidR="00474E28" w:rsidRPr="00D52084" w:rsidRDefault="00474E28" w:rsidP="00DA6790">
            <w:pPr>
              <w:rPr>
                <w:rFonts w:asciiTheme="minorHAnsi" w:hAnsiTheme="minorHAnsi" w:cstheme="minorHAnsi"/>
                <w:bCs/>
              </w:rPr>
            </w:pPr>
          </w:p>
        </w:tc>
      </w:tr>
      <w:tr w:rsidR="00A3528F" w:rsidRPr="001936D6" w14:paraId="799045F0" w14:textId="77777777" w:rsidTr="31AAC650">
        <w:trPr>
          <w:trHeight w:val="368"/>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372CF089" w14:textId="77777777" w:rsidR="00A3528F" w:rsidRPr="00E12986" w:rsidRDefault="00A3528F" w:rsidP="00DA6790">
            <w:pPr>
              <w:rPr>
                <w:rFonts w:asciiTheme="minorHAnsi" w:hAnsiTheme="minorHAnsi" w:cstheme="minorHAnsi"/>
                <w:b/>
              </w:rPr>
            </w:pPr>
            <w:r w:rsidRPr="00E12986">
              <w:rPr>
                <w:rFonts w:asciiTheme="minorHAnsi" w:hAnsiTheme="minorHAnsi" w:cstheme="minorHAnsi"/>
                <w:b/>
              </w:rPr>
              <w:t xml:space="preserve">Annual Expenditure </w:t>
            </w:r>
          </w:p>
        </w:tc>
        <w:tc>
          <w:tcPr>
            <w:tcW w:w="5760" w:type="dxa"/>
            <w:tcBorders>
              <w:top w:val="single" w:sz="4" w:space="0" w:color="F2F2F2" w:themeColor="background1" w:themeShade="F2"/>
              <w:bottom w:val="single" w:sz="4" w:space="0" w:color="F2F2F2" w:themeColor="background1" w:themeShade="F2"/>
            </w:tcBorders>
          </w:tcPr>
          <w:p w14:paraId="5B8697B4" w14:textId="3D4D0442" w:rsidR="00A3528F" w:rsidRPr="00D52084" w:rsidRDefault="038D43AC" w:rsidP="31AAC650">
            <w:pPr>
              <w:rPr>
                <w:rFonts w:asciiTheme="minorHAnsi" w:hAnsiTheme="minorHAnsi" w:cstheme="minorBidi"/>
              </w:rPr>
            </w:pPr>
            <w:r w:rsidRPr="31AAC650">
              <w:rPr>
                <w:rFonts w:asciiTheme="minorHAnsi" w:hAnsiTheme="minorHAnsi" w:cstheme="minorBidi"/>
              </w:rPr>
              <w:t xml:space="preserve">Global Fund: </w:t>
            </w:r>
            <w:r w:rsidR="33088E36" w:rsidRPr="31AAC650">
              <w:rPr>
                <w:rFonts w:asciiTheme="minorHAnsi" w:hAnsiTheme="minorHAnsi" w:cstheme="minorBidi"/>
              </w:rPr>
              <w:t>$</w:t>
            </w:r>
            <w:r w:rsidR="23C005DD" w:rsidRPr="31AAC650">
              <w:rPr>
                <w:rFonts w:asciiTheme="minorHAnsi" w:hAnsiTheme="minorHAnsi" w:cstheme="minorBidi"/>
              </w:rPr>
              <w:t>15,325,22</w:t>
            </w:r>
            <w:r w:rsidR="74E62CE8" w:rsidRPr="31AAC650">
              <w:rPr>
                <w:rFonts w:asciiTheme="minorHAnsi" w:hAnsiTheme="minorHAnsi" w:cstheme="minorBidi"/>
              </w:rPr>
              <w:t>9</w:t>
            </w:r>
            <w:r w:rsidR="23C005DD" w:rsidRPr="31AAC650">
              <w:rPr>
                <w:rFonts w:asciiTheme="minorHAnsi" w:hAnsiTheme="minorHAnsi" w:cstheme="minorBidi"/>
              </w:rPr>
              <w:t xml:space="preserve"> </w:t>
            </w:r>
            <w:r w:rsidR="33088E36" w:rsidRPr="31AAC650">
              <w:rPr>
                <w:rFonts w:asciiTheme="minorHAnsi" w:hAnsiTheme="minorHAnsi" w:cstheme="minorBidi"/>
              </w:rPr>
              <w:t>c</w:t>
            </w:r>
            <w:r w:rsidR="23C005DD" w:rsidRPr="31AAC650">
              <w:rPr>
                <w:rFonts w:asciiTheme="minorHAnsi" w:hAnsiTheme="minorHAnsi" w:cstheme="minorBidi"/>
              </w:rPr>
              <w:t xml:space="preserve">onsists of </w:t>
            </w:r>
            <w:r w:rsidR="33088E36" w:rsidRPr="31AAC650">
              <w:rPr>
                <w:rFonts w:asciiTheme="minorHAnsi" w:hAnsiTheme="minorHAnsi" w:cstheme="minorBidi"/>
              </w:rPr>
              <w:t>$</w:t>
            </w:r>
            <w:r w:rsidR="2419C59F" w:rsidRPr="31AAC650">
              <w:rPr>
                <w:rFonts w:asciiTheme="minorHAnsi" w:hAnsiTheme="minorHAnsi" w:cstheme="minorBidi"/>
              </w:rPr>
              <w:t>14,679,237</w:t>
            </w:r>
            <w:r w:rsidR="3F13625C" w:rsidRPr="31AAC650">
              <w:rPr>
                <w:rFonts w:asciiTheme="minorHAnsi" w:hAnsiTheme="minorHAnsi" w:cstheme="minorBidi"/>
              </w:rPr>
              <w:t xml:space="preserve"> and  </w:t>
            </w:r>
          </w:p>
          <w:p w14:paraId="52148DC9" w14:textId="4EA9345D" w:rsidR="00A3528F" w:rsidRPr="00D52084" w:rsidRDefault="46C960D7" w:rsidP="31AAC650">
            <w:pPr>
              <w:rPr>
                <w:rFonts w:asciiTheme="minorHAnsi" w:hAnsiTheme="minorHAnsi" w:cstheme="minorBidi"/>
              </w:rPr>
            </w:pPr>
            <w:r w:rsidRPr="31AAC650">
              <w:rPr>
                <w:rFonts w:asciiTheme="minorHAnsi" w:hAnsiTheme="minorHAnsi" w:cstheme="minorBidi"/>
              </w:rPr>
              <w:t xml:space="preserve">TRAC </w:t>
            </w:r>
            <w:r w:rsidR="61AD8DA3" w:rsidRPr="31AAC650">
              <w:rPr>
                <w:rFonts w:asciiTheme="minorHAnsi" w:hAnsiTheme="minorHAnsi" w:cstheme="minorBidi"/>
              </w:rPr>
              <w:t>Fund</w:t>
            </w:r>
            <w:r w:rsidRPr="31AAC650">
              <w:rPr>
                <w:rFonts w:asciiTheme="minorHAnsi" w:hAnsiTheme="minorHAnsi" w:cstheme="minorBidi"/>
              </w:rPr>
              <w:t xml:space="preserve">: </w:t>
            </w:r>
            <w:r w:rsidR="114B144F" w:rsidRPr="31AAC650">
              <w:rPr>
                <w:rFonts w:asciiTheme="minorHAnsi" w:hAnsiTheme="minorHAnsi" w:cstheme="minorBidi"/>
              </w:rPr>
              <w:t>$</w:t>
            </w:r>
            <w:r w:rsidR="3F13625C" w:rsidRPr="31AAC650">
              <w:rPr>
                <w:rFonts w:asciiTheme="minorHAnsi" w:hAnsiTheme="minorHAnsi" w:cstheme="minorBidi"/>
              </w:rPr>
              <w:t>645,99</w:t>
            </w:r>
            <w:r w:rsidR="74E62CE8" w:rsidRPr="31AAC650">
              <w:rPr>
                <w:rFonts w:asciiTheme="minorHAnsi" w:hAnsiTheme="minorHAnsi" w:cstheme="minorBidi"/>
              </w:rPr>
              <w:t>2</w:t>
            </w:r>
            <w:r w:rsidR="3F13625C" w:rsidRPr="31AAC650">
              <w:rPr>
                <w:rFonts w:asciiTheme="minorHAnsi" w:hAnsiTheme="minorHAnsi" w:cstheme="minorBidi"/>
              </w:rPr>
              <w:t xml:space="preserve"> </w:t>
            </w:r>
          </w:p>
        </w:tc>
      </w:tr>
      <w:tr w:rsidR="00A3528F" w:rsidRPr="001936D6" w14:paraId="392FCAFB" w14:textId="77777777" w:rsidTr="31AAC650">
        <w:trPr>
          <w:trHeight w:val="368"/>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2ED7F3F0" w14:textId="77777777" w:rsidR="00A3528F" w:rsidRPr="00E12986" w:rsidRDefault="00A3528F" w:rsidP="00DA6790">
            <w:pPr>
              <w:rPr>
                <w:rFonts w:asciiTheme="minorHAnsi" w:hAnsiTheme="minorHAnsi" w:cstheme="minorHAnsi"/>
                <w:b/>
              </w:rPr>
            </w:pPr>
            <w:r w:rsidRPr="00E12986">
              <w:rPr>
                <w:rFonts w:asciiTheme="minorHAnsi" w:hAnsiTheme="minorHAnsi" w:cstheme="minorHAnsi"/>
                <w:b/>
              </w:rPr>
              <w:t>Cumulative Expenditure</w:t>
            </w:r>
          </w:p>
        </w:tc>
        <w:tc>
          <w:tcPr>
            <w:tcW w:w="5760" w:type="dxa"/>
            <w:tcBorders>
              <w:top w:val="single" w:sz="4" w:space="0" w:color="F2F2F2" w:themeColor="background1" w:themeShade="F2"/>
              <w:bottom w:val="single" w:sz="4" w:space="0" w:color="F2F2F2" w:themeColor="background1" w:themeShade="F2"/>
            </w:tcBorders>
          </w:tcPr>
          <w:p w14:paraId="18BF1735" w14:textId="19DA9F7B" w:rsidR="00A3528F" w:rsidRPr="00D52084" w:rsidRDefault="05B3F12A" w:rsidP="31AAC650">
            <w:pPr>
              <w:rPr>
                <w:rFonts w:asciiTheme="minorHAnsi" w:hAnsiTheme="minorHAnsi" w:cstheme="minorBidi"/>
              </w:rPr>
            </w:pPr>
            <w:r w:rsidRPr="31AAC650">
              <w:rPr>
                <w:rFonts w:asciiTheme="minorHAnsi" w:hAnsiTheme="minorHAnsi" w:cstheme="minorBidi"/>
              </w:rPr>
              <w:t xml:space="preserve">Global Fund </w:t>
            </w:r>
            <w:r w:rsidR="114B144F" w:rsidRPr="31AAC650">
              <w:rPr>
                <w:rFonts w:asciiTheme="minorHAnsi" w:hAnsiTheme="minorHAnsi" w:cstheme="minorBidi"/>
              </w:rPr>
              <w:t>$</w:t>
            </w:r>
            <w:r w:rsidR="21F52A7B" w:rsidRPr="31AAC650">
              <w:rPr>
                <w:rFonts w:asciiTheme="minorHAnsi" w:hAnsiTheme="minorHAnsi" w:cstheme="minorBidi"/>
              </w:rPr>
              <w:t>15,325,22</w:t>
            </w:r>
            <w:r w:rsidR="74E62CE8" w:rsidRPr="31AAC650">
              <w:rPr>
                <w:rFonts w:asciiTheme="minorHAnsi" w:hAnsiTheme="minorHAnsi" w:cstheme="minorBidi"/>
              </w:rPr>
              <w:t>9</w:t>
            </w:r>
            <w:r w:rsidR="21F52A7B" w:rsidRPr="31AAC650">
              <w:rPr>
                <w:rFonts w:asciiTheme="minorHAnsi" w:hAnsiTheme="minorHAnsi" w:cstheme="minorBidi"/>
              </w:rPr>
              <w:t xml:space="preserve"> </w:t>
            </w:r>
            <w:r w:rsidR="114B144F" w:rsidRPr="31AAC650">
              <w:rPr>
                <w:rFonts w:asciiTheme="minorHAnsi" w:hAnsiTheme="minorHAnsi" w:cstheme="minorBidi"/>
              </w:rPr>
              <w:t>c</w:t>
            </w:r>
            <w:r w:rsidR="21F52A7B" w:rsidRPr="31AAC650">
              <w:rPr>
                <w:rFonts w:asciiTheme="minorHAnsi" w:hAnsiTheme="minorHAnsi" w:cstheme="minorBidi"/>
              </w:rPr>
              <w:t xml:space="preserve">onsists of </w:t>
            </w:r>
            <w:r w:rsidR="114B144F" w:rsidRPr="31AAC650">
              <w:rPr>
                <w:rFonts w:asciiTheme="minorHAnsi" w:hAnsiTheme="minorHAnsi" w:cstheme="minorBidi"/>
              </w:rPr>
              <w:t>$</w:t>
            </w:r>
            <w:r w:rsidR="001646AA" w:rsidRPr="31AAC650">
              <w:rPr>
                <w:rFonts w:asciiTheme="minorHAnsi" w:hAnsiTheme="minorHAnsi" w:cstheme="minorBidi"/>
              </w:rPr>
              <w:t>14,679,237 and</w:t>
            </w:r>
            <w:r w:rsidR="21F52A7B" w:rsidRPr="31AAC650">
              <w:rPr>
                <w:rFonts w:asciiTheme="minorHAnsi" w:hAnsiTheme="minorHAnsi" w:cstheme="minorBidi"/>
              </w:rPr>
              <w:t xml:space="preserve"> </w:t>
            </w:r>
          </w:p>
          <w:p w14:paraId="5A0C777D" w14:textId="67BD0740" w:rsidR="00A3528F" w:rsidRPr="00D52084" w:rsidRDefault="4C4833F8" w:rsidP="31AAC650">
            <w:pPr>
              <w:rPr>
                <w:rFonts w:asciiTheme="minorHAnsi" w:hAnsiTheme="minorHAnsi" w:cstheme="minorBidi"/>
              </w:rPr>
            </w:pPr>
            <w:r w:rsidRPr="31AAC650">
              <w:rPr>
                <w:rFonts w:asciiTheme="minorHAnsi" w:hAnsiTheme="minorHAnsi" w:cstheme="minorBidi"/>
              </w:rPr>
              <w:t>TRAC Fund:</w:t>
            </w:r>
            <w:r w:rsidR="21F52A7B" w:rsidRPr="31AAC650">
              <w:rPr>
                <w:rFonts w:asciiTheme="minorHAnsi" w:hAnsiTheme="minorHAnsi" w:cstheme="minorBidi"/>
              </w:rPr>
              <w:t xml:space="preserve"> </w:t>
            </w:r>
            <w:r w:rsidR="114B144F" w:rsidRPr="31AAC650">
              <w:rPr>
                <w:rFonts w:asciiTheme="minorHAnsi" w:hAnsiTheme="minorHAnsi" w:cstheme="minorBidi"/>
              </w:rPr>
              <w:t>$</w:t>
            </w:r>
            <w:r w:rsidR="21F52A7B" w:rsidRPr="31AAC650">
              <w:rPr>
                <w:rFonts w:asciiTheme="minorHAnsi" w:hAnsiTheme="minorHAnsi" w:cstheme="minorBidi"/>
              </w:rPr>
              <w:t>645,99</w:t>
            </w:r>
            <w:r w:rsidR="74E62CE8" w:rsidRPr="31AAC650">
              <w:rPr>
                <w:rFonts w:asciiTheme="minorHAnsi" w:hAnsiTheme="minorHAnsi" w:cstheme="minorBidi"/>
              </w:rPr>
              <w:t>2</w:t>
            </w:r>
            <w:r w:rsidR="21F52A7B" w:rsidRPr="31AAC650">
              <w:rPr>
                <w:rFonts w:asciiTheme="minorHAnsi" w:hAnsiTheme="minorHAnsi" w:cstheme="minorBidi"/>
              </w:rPr>
              <w:t xml:space="preserve"> </w:t>
            </w:r>
          </w:p>
          <w:p w14:paraId="2DB5F975" w14:textId="7F489679" w:rsidR="00A3528F" w:rsidRPr="00D52084" w:rsidRDefault="41669C32" w:rsidP="73CD0EEC">
            <w:pPr>
              <w:rPr>
                <w:rFonts w:asciiTheme="minorHAnsi" w:hAnsiTheme="minorHAnsi" w:cstheme="minorBidi"/>
              </w:rPr>
            </w:pPr>
            <w:r w:rsidRPr="00D52084">
              <w:rPr>
                <w:rFonts w:asciiTheme="minorHAnsi" w:hAnsiTheme="minorHAnsi" w:cstheme="minorBidi"/>
              </w:rPr>
              <w:t>Total Commitment</w:t>
            </w:r>
            <w:r w:rsidR="00447D3D">
              <w:rPr>
                <w:rFonts w:asciiTheme="minorHAnsi" w:hAnsiTheme="minorHAnsi" w:cstheme="minorBidi"/>
              </w:rPr>
              <w:t xml:space="preserve"> $</w:t>
            </w:r>
            <w:r w:rsidR="291221D0" w:rsidRPr="00D52084">
              <w:rPr>
                <w:rFonts w:asciiTheme="minorHAnsi" w:hAnsiTheme="minorHAnsi" w:cstheme="minorBidi"/>
              </w:rPr>
              <w:t>15,570,72</w:t>
            </w:r>
            <w:r w:rsidR="00DD1567" w:rsidRPr="00D52084">
              <w:rPr>
                <w:rFonts w:asciiTheme="minorHAnsi" w:hAnsiTheme="minorHAnsi" w:cstheme="minorBidi"/>
              </w:rPr>
              <w:t>5</w:t>
            </w:r>
          </w:p>
        </w:tc>
      </w:tr>
      <w:tr w:rsidR="00A3528F" w:rsidRPr="001936D6" w14:paraId="51B17EDD" w14:textId="77777777" w:rsidTr="31AAC650">
        <w:trPr>
          <w:trHeight w:val="368"/>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798AD1FA" w14:textId="77777777" w:rsidR="00A3528F" w:rsidRPr="00E12986" w:rsidRDefault="00A3528F" w:rsidP="00DA6790">
            <w:pPr>
              <w:rPr>
                <w:rFonts w:asciiTheme="minorHAnsi" w:hAnsiTheme="minorHAnsi" w:cstheme="minorHAnsi"/>
                <w:b/>
              </w:rPr>
            </w:pPr>
            <w:r w:rsidRPr="00E12986">
              <w:rPr>
                <w:rFonts w:asciiTheme="minorHAnsi" w:hAnsiTheme="minorHAnsi" w:cstheme="minorHAnsi"/>
                <w:b/>
              </w:rPr>
              <w:t xml:space="preserve">Donors: </w:t>
            </w:r>
          </w:p>
        </w:tc>
        <w:tc>
          <w:tcPr>
            <w:tcW w:w="5760" w:type="dxa"/>
            <w:tcBorders>
              <w:top w:val="single" w:sz="4" w:space="0" w:color="F2F2F2" w:themeColor="background1" w:themeShade="F2"/>
              <w:bottom w:val="single" w:sz="4" w:space="0" w:color="F2F2F2" w:themeColor="background1" w:themeShade="F2"/>
            </w:tcBorders>
          </w:tcPr>
          <w:p w14:paraId="5DA65902" w14:textId="2C6CDFA1" w:rsidR="00A3528F" w:rsidRPr="00BD1C1F" w:rsidRDefault="005F5BBB" w:rsidP="00DA6790">
            <w:pPr>
              <w:rPr>
                <w:rFonts w:asciiTheme="minorHAnsi" w:hAnsiTheme="minorHAnsi" w:cstheme="minorHAnsi"/>
                <w:bCs/>
                <w:i/>
                <w:iCs/>
                <w:color w:val="002060"/>
              </w:rPr>
            </w:pPr>
            <w:r w:rsidRPr="004D1F73">
              <w:rPr>
                <w:rFonts w:asciiTheme="minorHAnsi" w:hAnsiTheme="minorHAnsi" w:cstheme="minorHAnsi"/>
              </w:rPr>
              <w:t>The Global Fund</w:t>
            </w:r>
          </w:p>
        </w:tc>
      </w:tr>
      <w:tr w:rsidR="00A3528F" w:rsidRPr="001936D6" w14:paraId="4CCEB65A" w14:textId="77777777" w:rsidTr="31AAC650">
        <w:trPr>
          <w:trHeight w:val="368"/>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215CB5A9" w14:textId="77777777" w:rsidR="00A3528F" w:rsidRDefault="00A3528F" w:rsidP="00DA6790">
            <w:pPr>
              <w:rPr>
                <w:rFonts w:asciiTheme="minorHAnsi" w:hAnsiTheme="minorHAnsi" w:cstheme="minorHAnsi"/>
                <w:b/>
                <w:color w:val="002060"/>
              </w:rPr>
            </w:pPr>
            <w:r>
              <w:rPr>
                <w:rFonts w:asciiTheme="minorHAnsi" w:hAnsiTheme="minorHAnsi" w:cstheme="minorHAnsi"/>
                <w:b/>
                <w:color w:val="002060"/>
              </w:rPr>
              <w:t>Project Locations:</w:t>
            </w:r>
          </w:p>
        </w:tc>
        <w:tc>
          <w:tcPr>
            <w:tcW w:w="5760" w:type="dxa"/>
            <w:tcBorders>
              <w:top w:val="single" w:sz="4" w:space="0" w:color="F2F2F2" w:themeColor="background1" w:themeShade="F2"/>
              <w:bottom w:val="single" w:sz="4" w:space="0" w:color="F2F2F2" w:themeColor="background1" w:themeShade="F2"/>
            </w:tcBorders>
          </w:tcPr>
          <w:p w14:paraId="7CB1D1E8" w14:textId="37869909" w:rsidR="00A3528F" w:rsidRPr="00BD1C1F" w:rsidRDefault="005F5BBB" w:rsidP="00DA6790">
            <w:pPr>
              <w:rPr>
                <w:rFonts w:asciiTheme="minorHAnsi" w:hAnsiTheme="minorHAnsi" w:cstheme="minorHAnsi"/>
                <w:bCs/>
                <w:i/>
                <w:iCs/>
                <w:color w:val="002060"/>
              </w:rPr>
            </w:pPr>
            <w:r w:rsidRPr="004D1F73">
              <w:rPr>
                <w:rFonts w:asciiTheme="minorHAnsi" w:hAnsiTheme="minorHAnsi" w:cstheme="minorHAnsi"/>
                <w:bCs/>
              </w:rPr>
              <w:t>All 34 provinces</w:t>
            </w:r>
          </w:p>
        </w:tc>
      </w:tr>
      <w:tr w:rsidR="00A3528F" w:rsidRPr="001936D6" w14:paraId="4073F034" w14:textId="77777777" w:rsidTr="31AAC650">
        <w:trPr>
          <w:trHeight w:val="332"/>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31368B50" w14:textId="77777777" w:rsidR="00A3528F" w:rsidRDefault="00A3528F" w:rsidP="00DA6790">
            <w:pPr>
              <w:rPr>
                <w:rFonts w:asciiTheme="minorHAnsi" w:hAnsiTheme="minorHAnsi" w:cstheme="minorHAnsi"/>
                <w:b/>
                <w:color w:val="002060"/>
              </w:rPr>
            </w:pPr>
            <w:r>
              <w:rPr>
                <w:rFonts w:asciiTheme="minorHAnsi" w:hAnsiTheme="minorHAnsi" w:cstheme="minorHAnsi"/>
                <w:b/>
                <w:color w:val="002060"/>
              </w:rPr>
              <w:t>Implementing Partner:</w:t>
            </w:r>
          </w:p>
        </w:tc>
        <w:tc>
          <w:tcPr>
            <w:tcW w:w="5760" w:type="dxa"/>
            <w:tcBorders>
              <w:top w:val="single" w:sz="4" w:space="0" w:color="F2F2F2" w:themeColor="background1" w:themeShade="F2"/>
              <w:bottom w:val="single" w:sz="4" w:space="0" w:color="F2F2F2" w:themeColor="background1" w:themeShade="F2"/>
            </w:tcBorders>
          </w:tcPr>
          <w:p w14:paraId="148B5621" w14:textId="77777777" w:rsidR="00A3528F" w:rsidRPr="00DF2329" w:rsidRDefault="00A3528F" w:rsidP="00DA6790">
            <w:pPr>
              <w:rPr>
                <w:rFonts w:asciiTheme="minorHAnsi" w:hAnsiTheme="minorHAnsi" w:cstheme="minorHAnsi"/>
                <w:b/>
                <w:color w:val="002060"/>
              </w:rPr>
            </w:pPr>
            <w:r w:rsidRPr="00DF2329">
              <w:rPr>
                <w:rFonts w:asciiTheme="minorHAnsi" w:hAnsiTheme="minorHAnsi" w:cstheme="minorHAnsi"/>
                <w:b/>
                <w:color w:val="002060"/>
              </w:rPr>
              <w:t>UNDP</w:t>
            </w:r>
          </w:p>
        </w:tc>
      </w:tr>
      <w:tr w:rsidR="00A3528F" w:rsidRPr="001936D6" w14:paraId="61E7E765" w14:textId="77777777" w:rsidTr="31AAC650">
        <w:trPr>
          <w:trHeight w:val="413"/>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3AD2C7EB" w14:textId="77777777" w:rsidR="00A3528F" w:rsidRDefault="00A3528F" w:rsidP="00DA6790">
            <w:pPr>
              <w:rPr>
                <w:rFonts w:asciiTheme="minorHAnsi" w:hAnsiTheme="minorHAnsi" w:cstheme="minorHAnsi"/>
                <w:b/>
                <w:color w:val="002060"/>
              </w:rPr>
            </w:pPr>
            <w:r>
              <w:rPr>
                <w:rFonts w:asciiTheme="minorHAnsi" w:hAnsiTheme="minorHAnsi" w:cstheme="minorHAnsi"/>
                <w:b/>
                <w:color w:val="002060"/>
              </w:rPr>
              <w:t>Responsible Parties:</w:t>
            </w:r>
          </w:p>
        </w:tc>
        <w:tc>
          <w:tcPr>
            <w:tcW w:w="5760" w:type="dxa"/>
            <w:tcBorders>
              <w:top w:val="single" w:sz="4" w:space="0" w:color="F2F2F2" w:themeColor="background1" w:themeShade="F2"/>
              <w:bottom w:val="single" w:sz="4" w:space="0" w:color="F2F2F2" w:themeColor="background1" w:themeShade="F2"/>
            </w:tcBorders>
          </w:tcPr>
          <w:p w14:paraId="245C77B3" w14:textId="72582690" w:rsidR="006958EF" w:rsidRDefault="0B55D6A1" w:rsidP="006958EF">
            <w:pPr>
              <w:rPr>
                <w:rFonts w:asciiTheme="minorHAnsi" w:hAnsiTheme="minorHAnsi" w:cstheme="minorBidi"/>
              </w:rPr>
            </w:pPr>
            <w:r w:rsidRPr="00B17E03">
              <w:rPr>
                <w:rFonts w:asciiTheme="minorHAnsi" w:hAnsiTheme="minorHAnsi" w:cstheme="minorBidi"/>
                <w:b/>
                <w:bCs/>
              </w:rPr>
              <w:t xml:space="preserve">Sub </w:t>
            </w:r>
            <w:r w:rsidR="00D52084" w:rsidRPr="00B17E03">
              <w:rPr>
                <w:rFonts w:asciiTheme="minorHAnsi" w:hAnsiTheme="minorHAnsi" w:cstheme="minorBidi"/>
                <w:b/>
                <w:bCs/>
              </w:rPr>
              <w:t>recipients</w:t>
            </w:r>
            <w:r w:rsidR="006958EF">
              <w:rPr>
                <w:rFonts w:asciiTheme="minorHAnsi" w:hAnsiTheme="minorHAnsi" w:cstheme="minorBidi"/>
                <w:b/>
                <w:bCs/>
              </w:rPr>
              <w:t xml:space="preserve"> and partners</w:t>
            </w:r>
            <w:r w:rsidR="00447D3D">
              <w:rPr>
                <w:rFonts w:asciiTheme="minorHAnsi" w:hAnsiTheme="minorHAnsi" w:cstheme="minorBidi"/>
                <w:b/>
                <w:bCs/>
              </w:rPr>
              <w:t xml:space="preserve">: </w:t>
            </w:r>
            <w:r w:rsidR="004851DA" w:rsidRPr="00B17E03">
              <w:rPr>
                <w:rFonts w:asciiTheme="minorHAnsi" w:hAnsiTheme="minorHAnsi" w:cstheme="minorBidi"/>
              </w:rPr>
              <w:t>AADA, AKF, BARAN, BDN, CAF, HNTPO, JACK, MMRCA, MOVE, OHPM, SAF, SCA, RHDO, RI/AFG and YHDO</w:t>
            </w:r>
            <w:r w:rsidR="006958EF">
              <w:rPr>
                <w:rFonts w:asciiTheme="minorHAnsi" w:hAnsiTheme="minorHAnsi" w:cstheme="minorBidi"/>
              </w:rPr>
              <w:t>.</w:t>
            </w:r>
            <w:r w:rsidR="178C977F" w:rsidRPr="00B17E03">
              <w:rPr>
                <w:rFonts w:asciiTheme="minorHAnsi" w:hAnsiTheme="minorHAnsi" w:cstheme="minorBidi"/>
              </w:rPr>
              <w:t xml:space="preserve"> </w:t>
            </w:r>
          </w:p>
          <w:p w14:paraId="434C51B8" w14:textId="7D579783" w:rsidR="00A3528F" w:rsidRPr="006958EF" w:rsidRDefault="004851DA" w:rsidP="006958EF">
            <w:pPr>
              <w:rPr>
                <w:rFonts w:asciiTheme="minorHAnsi" w:hAnsiTheme="minorHAnsi" w:cstheme="minorBidi"/>
              </w:rPr>
            </w:pPr>
            <w:r w:rsidRPr="00B17E03">
              <w:rPr>
                <w:rFonts w:asciiTheme="minorHAnsi" w:hAnsiTheme="minorHAnsi" w:cstheme="minorBidi"/>
              </w:rPr>
              <w:t>National Programs (ANPASH, MVDP, NTP), UN Agencies (WHO, UNODC, UNAIDS</w:t>
            </w:r>
            <w:r w:rsidR="53C49855" w:rsidRPr="00B17E03">
              <w:rPr>
                <w:rFonts w:asciiTheme="minorHAnsi" w:hAnsiTheme="minorHAnsi" w:cstheme="minorBidi"/>
              </w:rPr>
              <w:t xml:space="preserve"> and UNICEF</w:t>
            </w:r>
            <w:r w:rsidRPr="00B17E03">
              <w:rPr>
                <w:rFonts w:asciiTheme="minorHAnsi" w:hAnsiTheme="minorHAnsi" w:cstheme="minorBidi"/>
              </w:rPr>
              <w:t>)</w:t>
            </w:r>
          </w:p>
        </w:tc>
      </w:tr>
      <w:tr w:rsidR="00A3528F" w:rsidRPr="001936D6" w14:paraId="5C8F891F" w14:textId="77777777" w:rsidTr="31AAC650">
        <w:trPr>
          <w:trHeight w:val="395"/>
        </w:trPr>
        <w:tc>
          <w:tcPr>
            <w:tcW w:w="3330" w:type="dxa"/>
            <w:tcBorders>
              <w:top w:val="single" w:sz="4" w:space="0" w:color="F2F2F2" w:themeColor="background1" w:themeShade="F2"/>
              <w:bottom w:val="single" w:sz="4" w:space="0" w:color="F2F2F2" w:themeColor="background1" w:themeShade="F2"/>
            </w:tcBorders>
            <w:shd w:val="clear" w:color="auto" w:fill="DBE5F1" w:themeFill="accent1" w:themeFillTint="33"/>
          </w:tcPr>
          <w:p w14:paraId="18A4E895" w14:textId="77777777" w:rsidR="00A3528F" w:rsidRDefault="00A3528F" w:rsidP="00DA6790">
            <w:pPr>
              <w:rPr>
                <w:rFonts w:asciiTheme="minorHAnsi" w:hAnsiTheme="minorHAnsi" w:cstheme="minorHAnsi"/>
                <w:b/>
                <w:color w:val="002060"/>
              </w:rPr>
            </w:pPr>
            <w:r>
              <w:rPr>
                <w:rFonts w:asciiTheme="minorHAnsi" w:hAnsiTheme="minorHAnsi" w:cstheme="minorHAnsi"/>
                <w:b/>
                <w:color w:val="002060"/>
              </w:rPr>
              <w:t>Project Manager:</w:t>
            </w:r>
          </w:p>
        </w:tc>
        <w:tc>
          <w:tcPr>
            <w:tcW w:w="5760" w:type="dxa"/>
            <w:tcBorders>
              <w:top w:val="single" w:sz="4" w:space="0" w:color="F2F2F2" w:themeColor="background1" w:themeShade="F2"/>
              <w:bottom w:val="single" w:sz="4" w:space="0" w:color="F2F2F2" w:themeColor="background1" w:themeShade="F2"/>
            </w:tcBorders>
          </w:tcPr>
          <w:p w14:paraId="097B5C45" w14:textId="301FB59F" w:rsidR="00A3528F" w:rsidRPr="00BD1C1F" w:rsidRDefault="00DE3CF4" w:rsidP="00DA6790">
            <w:pPr>
              <w:rPr>
                <w:rFonts w:asciiTheme="minorHAnsi" w:hAnsiTheme="minorHAnsi" w:cstheme="minorHAnsi"/>
                <w:bCs/>
                <w:i/>
                <w:iCs/>
                <w:color w:val="002060"/>
              </w:rPr>
            </w:pPr>
            <w:r>
              <w:rPr>
                <w:rFonts w:asciiTheme="minorHAnsi" w:hAnsiTheme="minorHAnsi" w:cstheme="minorHAnsi"/>
                <w:bCs/>
                <w:lang w:val="pt-BR"/>
              </w:rPr>
              <w:t>Deena Patel</w:t>
            </w:r>
            <w:r w:rsidRPr="00777FC5">
              <w:rPr>
                <w:rFonts w:asciiTheme="minorHAnsi" w:hAnsiTheme="minorHAnsi" w:cstheme="minorHAnsi"/>
                <w:bCs/>
                <w:color w:val="002060"/>
                <w:lang w:val="pt-BR"/>
              </w:rPr>
              <w:t>,</w:t>
            </w:r>
            <w:r w:rsidRPr="00BD1C1F">
              <w:rPr>
                <w:rFonts w:asciiTheme="minorHAnsi" w:hAnsiTheme="minorHAnsi" w:cstheme="minorHAnsi"/>
                <w:bCs/>
                <w:i/>
                <w:iCs/>
                <w:color w:val="002060"/>
              </w:rPr>
              <w:t xml:space="preserve"> </w:t>
            </w:r>
            <w:hyperlink r:id="rId13" w:history="1">
              <w:r w:rsidRPr="00DB50AB">
                <w:rPr>
                  <w:rStyle w:val="Hyperlink"/>
                  <w:rFonts w:asciiTheme="minorHAnsi" w:hAnsiTheme="minorHAnsi" w:cstheme="minorHAnsi"/>
                  <w:bCs/>
                </w:rPr>
                <w:t>deena.patel@undp.org</w:t>
              </w:r>
            </w:hyperlink>
          </w:p>
        </w:tc>
      </w:tr>
      <w:tr w:rsidR="00A3528F" w:rsidRPr="001936D6" w14:paraId="2415D69A" w14:textId="77777777" w:rsidTr="31AAC650">
        <w:trPr>
          <w:trHeight w:val="395"/>
        </w:trPr>
        <w:tc>
          <w:tcPr>
            <w:tcW w:w="3330" w:type="dxa"/>
            <w:tcBorders>
              <w:top w:val="single" w:sz="4" w:space="0" w:color="F2F2F2" w:themeColor="background1" w:themeShade="F2"/>
            </w:tcBorders>
            <w:shd w:val="clear" w:color="auto" w:fill="DBE5F1" w:themeFill="accent1" w:themeFillTint="33"/>
          </w:tcPr>
          <w:p w14:paraId="098C6419" w14:textId="77777777" w:rsidR="00A3528F" w:rsidRDefault="00A3528F" w:rsidP="00DA6790">
            <w:pPr>
              <w:rPr>
                <w:rFonts w:asciiTheme="minorHAnsi" w:hAnsiTheme="minorHAnsi" w:cstheme="minorHAnsi"/>
                <w:b/>
                <w:color w:val="002060"/>
              </w:rPr>
            </w:pPr>
          </w:p>
        </w:tc>
        <w:tc>
          <w:tcPr>
            <w:tcW w:w="5760" w:type="dxa"/>
            <w:tcBorders>
              <w:top w:val="single" w:sz="4" w:space="0" w:color="F2F2F2" w:themeColor="background1" w:themeShade="F2"/>
            </w:tcBorders>
          </w:tcPr>
          <w:p w14:paraId="69E8D3E5" w14:textId="77777777" w:rsidR="00A3528F" w:rsidRPr="00D81D9A" w:rsidRDefault="00A3528F" w:rsidP="00DA6790">
            <w:pPr>
              <w:rPr>
                <w:rFonts w:asciiTheme="minorHAnsi" w:hAnsiTheme="minorHAnsi" w:cstheme="minorHAnsi"/>
                <w:bCs/>
                <w:i/>
                <w:iCs/>
                <w:color w:val="002060"/>
              </w:rPr>
            </w:pPr>
          </w:p>
        </w:tc>
      </w:tr>
    </w:tbl>
    <w:p w14:paraId="74D6A6B0" w14:textId="77777777" w:rsidR="00A3528F" w:rsidRPr="008E4C03" w:rsidRDefault="00A3528F" w:rsidP="007241D5">
      <w:pPr>
        <w:jc w:val="center"/>
        <w:rPr>
          <w:color w:val="1F497D" w:themeColor="text2"/>
          <w:sz w:val="18"/>
          <w:szCs w:val="18"/>
        </w:rPr>
      </w:pPr>
    </w:p>
    <w:p w14:paraId="69C5987C" w14:textId="77777777" w:rsidR="00637612" w:rsidRPr="00637612" w:rsidRDefault="00637612" w:rsidP="007241D5">
      <w:pPr>
        <w:keepNext/>
        <w:keepLines/>
        <w:spacing w:after="0"/>
        <w:outlineLvl w:val="0"/>
        <w:rPr>
          <w:rFonts w:ascii="Myriad Web Pro" w:eastAsia="Times New Roman" w:hAnsi="Myriad Web Pro"/>
          <w:b/>
          <w:bCs/>
          <w:color w:val="4F81BD"/>
          <w:sz w:val="26"/>
          <w:szCs w:val="28"/>
        </w:rPr>
      </w:pPr>
    </w:p>
    <w:p w14:paraId="5C77B246" w14:textId="77777777" w:rsidR="00637612" w:rsidRPr="00637612" w:rsidRDefault="00637612" w:rsidP="007241D5">
      <w:pPr>
        <w:keepNext/>
        <w:keepLines/>
        <w:spacing w:after="0"/>
        <w:outlineLvl w:val="0"/>
        <w:rPr>
          <w:rFonts w:ascii="Myriad Web Pro" w:eastAsia="Times New Roman" w:hAnsi="Myriad Web Pro"/>
          <w:b/>
          <w:bCs/>
          <w:color w:val="4F81BD"/>
          <w:sz w:val="26"/>
          <w:szCs w:val="28"/>
        </w:rPr>
      </w:pPr>
    </w:p>
    <w:p w14:paraId="32280B7C" w14:textId="3D2C77BF" w:rsidR="00275EA1" w:rsidRDefault="004851DA" w:rsidP="004851DA">
      <w:pPr>
        <w:jc w:val="center"/>
        <w:rPr>
          <w:sz w:val="26"/>
          <w:szCs w:val="28"/>
        </w:rPr>
      </w:pPr>
      <w:r w:rsidRPr="004D1F73">
        <w:rPr>
          <w:rFonts w:asciiTheme="minorHAnsi" w:hAnsiTheme="minorHAnsi" w:cstheme="minorHAnsi"/>
          <w:b/>
          <w:caps/>
          <w:noProof/>
          <w:color w:val="2B579A"/>
          <w:sz w:val="32"/>
          <w:szCs w:val="32"/>
          <w:shd w:val="clear" w:color="auto" w:fill="E6E6E6"/>
        </w:rPr>
        <w:drawing>
          <wp:inline distT="0" distB="0" distL="0" distR="0" wp14:anchorId="6DFAAD1B" wp14:editId="44CFD307">
            <wp:extent cx="2095500" cy="57150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22561" b="26219"/>
                    <a:stretch/>
                  </pic:blipFill>
                  <pic:spPr bwMode="auto">
                    <a:xfrm>
                      <a:off x="0" y="0"/>
                      <a:ext cx="20955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1AA82C19" w14:textId="0FFC1B95" w:rsidR="00510B07" w:rsidRDefault="00510B07">
      <w:pPr>
        <w:spacing w:after="200"/>
        <w:rPr>
          <w:sz w:val="26"/>
          <w:szCs w:val="28"/>
        </w:rPr>
      </w:pPr>
      <w:bookmarkStart w:id="5" w:name="_Toc306521826"/>
    </w:p>
    <w:p w14:paraId="7F45C1C2" w14:textId="77777777" w:rsidR="006B33A5" w:rsidRDefault="006B33A5">
      <w:pPr>
        <w:spacing w:after="200"/>
        <w:rPr>
          <w:b/>
          <w:bCs/>
          <w:color w:val="1F497D" w:themeColor="text2"/>
          <w:sz w:val="32"/>
          <w:szCs w:val="32"/>
        </w:rPr>
      </w:pPr>
    </w:p>
    <w:p w14:paraId="40B06EB5" w14:textId="77777777" w:rsidR="00637612" w:rsidRPr="00D17CAB" w:rsidRDefault="00637612" w:rsidP="00D61106">
      <w:pPr>
        <w:spacing w:after="200"/>
        <w:rPr>
          <w:rFonts w:asciiTheme="minorHAnsi" w:hAnsiTheme="minorHAnsi" w:cstheme="minorHAnsi"/>
          <w:b/>
          <w:bCs/>
          <w:color w:val="1F497D" w:themeColor="text2"/>
          <w:sz w:val="32"/>
          <w:szCs w:val="32"/>
        </w:rPr>
      </w:pPr>
      <w:r w:rsidRPr="00D17CAB">
        <w:rPr>
          <w:rFonts w:asciiTheme="minorHAnsi" w:hAnsiTheme="minorHAnsi" w:cstheme="minorHAnsi"/>
          <w:b/>
          <w:bCs/>
          <w:color w:val="1F497D" w:themeColor="text2"/>
          <w:sz w:val="32"/>
          <w:szCs w:val="32"/>
        </w:rPr>
        <w:t>A</w:t>
      </w:r>
      <w:bookmarkEnd w:id="5"/>
      <w:r w:rsidR="00537F60" w:rsidRPr="00D17CAB">
        <w:rPr>
          <w:rFonts w:asciiTheme="minorHAnsi" w:hAnsiTheme="minorHAnsi" w:cstheme="minorHAnsi"/>
          <w:b/>
          <w:bCs/>
          <w:color w:val="1F497D" w:themeColor="text2"/>
          <w:sz w:val="32"/>
          <w:szCs w:val="32"/>
        </w:rPr>
        <w:t>CRONYMS</w:t>
      </w:r>
    </w:p>
    <w:p w14:paraId="4B93F55D" w14:textId="77777777" w:rsidR="00637612" w:rsidRPr="00D17CAB" w:rsidRDefault="00637612" w:rsidP="007241D5">
      <w:pPr>
        <w:tabs>
          <w:tab w:val="left" w:pos="1080"/>
        </w:tabs>
        <w:spacing w:after="0" w:line="240" w:lineRule="auto"/>
        <w:rPr>
          <w:rFonts w:asciiTheme="minorHAnsi" w:hAnsiTheme="minorHAnsi" w:cstheme="minorHAnsi"/>
          <w:sz w:val="24"/>
          <w:szCs w:val="24"/>
        </w:rPr>
      </w:pPr>
    </w:p>
    <w:tbl>
      <w:tblPr>
        <w:tblW w:w="8645" w:type="dxa"/>
        <w:tblLook w:val="04A0" w:firstRow="1" w:lastRow="0" w:firstColumn="1" w:lastColumn="0" w:noHBand="0" w:noVBand="1"/>
      </w:tblPr>
      <w:tblGrid>
        <w:gridCol w:w="2453"/>
        <w:gridCol w:w="6192"/>
      </w:tblGrid>
      <w:tr w:rsidR="004851DA" w:rsidRPr="00D17CAB" w14:paraId="189AF8DF" w14:textId="77777777" w:rsidTr="587D55A7">
        <w:trPr>
          <w:trHeight w:val="11612"/>
        </w:trPr>
        <w:tc>
          <w:tcPr>
            <w:tcW w:w="2453" w:type="dxa"/>
          </w:tcPr>
          <w:p w14:paraId="3361054A"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AIDS</w:t>
            </w:r>
          </w:p>
          <w:p w14:paraId="2C14C6D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ANC</w:t>
            </w:r>
          </w:p>
          <w:p w14:paraId="341C1F16"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ANPASH</w:t>
            </w:r>
          </w:p>
          <w:p w14:paraId="35E15CB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ARV</w:t>
            </w:r>
          </w:p>
          <w:p w14:paraId="21ADDA01"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BPHS</w:t>
            </w:r>
          </w:p>
          <w:p w14:paraId="25911AD4"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CBMM</w:t>
            </w:r>
          </w:p>
          <w:p w14:paraId="4ABEEEE9"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CBP</w:t>
            </w:r>
          </w:p>
          <w:p w14:paraId="19E04DD1"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CCM</w:t>
            </w:r>
          </w:p>
          <w:p w14:paraId="4D16175A"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CPHL</w:t>
            </w:r>
          </w:p>
          <w:p w14:paraId="638ABC06"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DHS</w:t>
            </w:r>
          </w:p>
          <w:p w14:paraId="5C5C1456"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DHIS 2</w:t>
            </w:r>
          </w:p>
          <w:p w14:paraId="5384FF2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DIC</w:t>
            </w:r>
          </w:p>
          <w:p w14:paraId="303C97AA"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DOTS</w:t>
            </w:r>
          </w:p>
          <w:p w14:paraId="1F932635"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DQA</w:t>
            </w:r>
          </w:p>
          <w:p w14:paraId="6B2D83BC"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DR-TB</w:t>
            </w:r>
          </w:p>
          <w:p w14:paraId="4C23C440"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DS-TB</w:t>
            </w:r>
          </w:p>
          <w:p w14:paraId="132C95F5"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DST</w:t>
            </w:r>
          </w:p>
          <w:p w14:paraId="30818F27"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EQA</w:t>
            </w:r>
          </w:p>
          <w:p w14:paraId="755D9904"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FHH</w:t>
            </w:r>
          </w:p>
          <w:p w14:paraId="22C42418"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GFATM</w:t>
            </w:r>
          </w:p>
          <w:p w14:paraId="59A96716"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HIV</w:t>
            </w:r>
          </w:p>
          <w:p w14:paraId="52E4A3F0"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HMIS</w:t>
            </w:r>
          </w:p>
          <w:p w14:paraId="28720C13"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HSS</w:t>
            </w:r>
          </w:p>
          <w:p w14:paraId="3A45FF3B"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IDP</w:t>
            </w:r>
          </w:p>
          <w:p w14:paraId="2A5D5B78"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MDR</w:t>
            </w:r>
          </w:p>
          <w:p w14:paraId="5A8AC6AF"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M&amp;E</w:t>
            </w:r>
          </w:p>
          <w:p w14:paraId="18F51B57"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MHRB</w:t>
            </w:r>
          </w:p>
          <w:p w14:paraId="0E26A470"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MoPH</w:t>
            </w:r>
          </w:p>
          <w:p w14:paraId="7B7F0944"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NGO</w:t>
            </w:r>
          </w:p>
          <w:p w14:paraId="539378D4"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MVDP</w:t>
            </w:r>
          </w:p>
          <w:p w14:paraId="5B8F320F"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NRL</w:t>
            </w:r>
          </w:p>
          <w:p w14:paraId="1F804982"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NTP</w:t>
            </w:r>
          </w:p>
          <w:p w14:paraId="1790D4D3" w14:textId="77777777" w:rsidR="004851DA" w:rsidRPr="00D17CAB" w:rsidRDefault="004851DA" w:rsidP="00DA6790">
            <w:pPr>
              <w:widowControl w:val="0"/>
              <w:spacing w:after="0" w:line="240" w:lineRule="auto"/>
              <w:jc w:val="both"/>
              <w:rPr>
                <w:rFonts w:asciiTheme="minorHAnsi" w:hAnsiTheme="minorHAnsi" w:cstheme="minorHAnsi"/>
                <w:szCs w:val="24"/>
                <w:lang w:val="pt-BR"/>
              </w:rPr>
            </w:pPr>
            <w:r w:rsidRPr="00D17CAB">
              <w:rPr>
                <w:rFonts w:asciiTheme="minorHAnsi" w:hAnsiTheme="minorHAnsi" w:cstheme="minorHAnsi"/>
                <w:szCs w:val="24"/>
                <w:lang w:val="pt-BR"/>
              </w:rPr>
              <w:t>OST</w:t>
            </w:r>
          </w:p>
          <w:p w14:paraId="2A4158E7" w14:textId="77777777" w:rsidR="004851DA" w:rsidRPr="00D17CAB" w:rsidRDefault="004851DA" w:rsidP="00DA6790">
            <w:pPr>
              <w:widowControl w:val="0"/>
              <w:spacing w:after="0" w:line="240" w:lineRule="auto"/>
              <w:jc w:val="both"/>
              <w:rPr>
                <w:rFonts w:asciiTheme="minorHAnsi" w:hAnsiTheme="minorHAnsi" w:cstheme="minorHAnsi"/>
                <w:szCs w:val="24"/>
                <w:lang w:val="fr-FR"/>
              </w:rPr>
            </w:pPr>
            <w:r w:rsidRPr="00D17CAB">
              <w:rPr>
                <w:rFonts w:asciiTheme="minorHAnsi" w:hAnsiTheme="minorHAnsi" w:cstheme="minorHAnsi"/>
                <w:szCs w:val="24"/>
                <w:lang w:val="fr-FR"/>
              </w:rPr>
              <w:t>PF</w:t>
            </w:r>
          </w:p>
          <w:p w14:paraId="27FC5CE0" w14:textId="77777777" w:rsidR="004851DA" w:rsidRPr="00D17CAB" w:rsidRDefault="004851DA" w:rsidP="00DA6790">
            <w:pPr>
              <w:widowControl w:val="0"/>
              <w:spacing w:after="0" w:line="240" w:lineRule="auto"/>
              <w:jc w:val="both"/>
              <w:rPr>
                <w:rFonts w:asciiTheme="minorHAnsi" w:hAnsiTheme="minorHAnsi" w:cstheme="minorHAnsi"/>
                <w:szCs w:val="24"/>
                <w:lang w:val="fr-FR"/>
              </w:rPr>
            </w:pPr>
            <w:r w:rsidRPr="00D17CAB">
              <w:rPr>
                <w:rFonts w:asciiTheme="minorHAnsi" w:hAnsiTheme="minorHAnsi" w:cstheme="minorHAnsi"/>
                <w:szCs w:val="24"/>
                <w:lang w:val="fr-FR"/>
              </w:rPr>
              <w:t>PHP</w:t>
            </w:r>
          </w:p>
          <w:p w14:paraId="1783D7BE" w14:textId="77777777" w:rsidR="004851DA" w:rsidRPr="00D17CAB" w:rsidRDefault="004851DA" w:rsidP="00DA6790">
            <w:pPr>
              <w:widowControl w:val="0"/>
              <w:spacing w:after="0" w:line="240" w:lineRule="auto"/>
              <w:jc w:val="both"/>
              <w:rPr>
                <w:rFonts w:asciiTheme="minorHAnsi" w:hAnsiTheme="minorHAnsi" w:cstheme="minorHAnsi"/>
                <w:szCs w:val="24"/>
                <w:lang w:val="fr-FR"/>
              </w:rPr>
            </w:pPr>
            <w:r w:rsidRPr="00D17CAB">
              <w:rPr>
                <w:rFonts w:asciiTheme="minorHAnsi" w:hAnsiTheme="minorHAnsi" w:cstheme="minorHAnsi"/>
                <w:szCs w:val="24"/>
                <w:lang w:val="fr-FR"/>
              </w:rPr>
              <w:t>PL</w:t>
            </w:r>
          </w:p>
          <w:p w14:paraId="37F849BF" w14:textId="77777777" w:rsidR="004851DA" w:rsidRPr="00D17CAB" w:rsidRDefault="004851DA" w:rsidP="00DA6790">
            <w:pPr>
              <w:widowControl w:val="0"/>
              <w:spacing w:after="0" w:line="240" w:lineRule="auto"/>
              <w:jc w:val="both"/>
              <w:rPr>
                <w:rFonts w:asciiTheme="minorHAnsi" w:hAnsiTheme="minorHAnsi" w:cstheme="minorHAnsi"/>
                <w:szCs w:val="24"/>
                <w:lang w:val="fr-FR"/>
              </w:rPr>
            </w:pPr>
            <w:r w:rsidRPr="00D17CAB">
              <w:rPr>
                <w:rFonts w:asciiTheme="minorHAnsi" w:hAnsiTheme="minorHAnsi" w:cstheme="minorHAnsi"/>
                <w:szCs w:val="24"/>
                <w:lang w:val="fr-FR"/>
              </w:rPr>
              <w:t>PR</w:t>
            </w:r>
          </w:p>
          <w:p w14:paraId="4B32074B" w14:textId="77777777" w:rsidR="004851DA" w:rsidRPr="00D17CAB" w:rsidRDefault="004851DA" w:rsidP="00DA6790">
            <w:pPr>
              <w:widowControl w:val="0"/>
              <w:spacing w:after="0" w:line="240" w:lineRule="auto"/>
              <w:jc w:val="both"/>
              <w:rPr>
                <w:rFonts w:asciiTheme="minorHAnsi" w:hAnsiTheme="minorHAnsi" w:cstheme="minorHAnsi"/>
                <w:szCs w:val="24"/>
                <w:lang w:val="fr-FR"/>
              </w:rPr>
            </w:pPr>
            <w:r w:rsidRPr="00D17CAB">
              <w:rPr>
                <w:rFonts w:asciiTheme="minorHAnsi" w:hAnsiTheme="minorHAnsi" w:cstheme="minorHAnsi"/>
                <w:szCs w:val="24"/>
                <w:lang w:val="fr-FR"/>
              </w:rPr>
              <w:t>PV</w:t>
            </w:r>
          </w:p>
          <w:p w14:paraId="594E9918" w14:textId="77777777" w:rsidR="004851DA" w:rsidRPr="00D17CAB" w:rsidRDefault="004851DA" w:rsidP="00DA6790">
            <w:pPr>
              <w:widowControl w:val="0"/>
              <w:spacing w:after="0" w:line="240" w:lineRule="auto"/>
              <w:jc w:val="both"/>
              <w:rPr>
                <w:rFonts w:asciiTheme="minorHAnsi" w:hAnsiTheme="minorHAnsi" w:cstheme="minorHAnsi"/>
                <w:szCs w:val="24"/>
                <w:lang w:val="fr-FR"/>
              </w:rPr>
            </w:pPr>
            <w:r w:rsidRPr="00D17CAB">
              <w:rPr>
                <w:rFonts w:asciiTheme="minorHAnsi" w:hAnsiTheme="minorHAnsi" w:cstheme="minorHAnsi"/>
                <w:szCs w:val="24"/>
                <w:lang w:val="fr-FR"/>
              </w:rPr>
              <w:t>PHD</w:t>
            </w:r>
          </w:p>
          <w:p w14:paraId="3754072F"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RDT</w:t>
            </w:r>
          </w:p>
          <w:p w14:paraId="2DA46B45"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SR</w:t>
            </w:r>
          </w:p>
          <w:p w14:paraId="17B3FDB3"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TB</w:t>
            </w:r>
          </w:p>
          <w:p w14:paraId="6F188860"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UNICEF</w:t>
            </w:r>
          </w:p>
          <w:p w14:paraId="1B34CE9A"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WHO</w:t>
            </w:r>
          </w:p>
          <w:p w14:paraId="53E6AA0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WHRB</w:t>
            </w:r>
          </w:p>
          <w:p w14:paraId="5314F42E"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UNDP</w:t>
            </w:r>
          </w:p>
          <w:p w14:paraId="65E8604D"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lastRenderedPageBreak/>
              <w:t>LLIN</w:t>
            </w:r>
          </w:p>
        </w:tc>
        <w:tc>
          <w:tcPr>
            <w:tcW w:w="6192" w:type="dxa"/>
          </w:tcPr>
          <w:p w14:paraId="1EC350C7"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lastRenderedPageBreak/>
              <w:t>Acquired Immunodeficiency Syndrome</w:t>
            </w:r>
          </w:p>
          <w:p w14:paraId="2475E31C" w14:textId="45998D66" w:rsidR="004851DA" w:rsidRPr="00D17CAB" w:rsidRDefault="004851DA" w:rsidP="00DA6790">
            <w:pPr>
              <w:widowControl w:val="0"/>
              <w:spacing w:after="0" w:line="240" w:lineRule="auto"/>
              <w:jc w:val="both"/>
              <w:rPr>
                <w:rFonts w:asciiTheme="minorHAnsi" w:hAnsiTheme="minorHAnsi" w:cstheme="minorHAnsi"/>
              </w:rPr>
            </w:pPr>
            <w:r w:rsidRPr="00D17CAB">
              <w:rPr>
                <w:rFonts w:asciiTheme="minorHAnsi" w:hAnsiTheme="minorHAnsi" w:cstheme="minorHAnsi"/>
              </w:rPr>
              <w:t>Antenatal Care</w:t>
            </w:r>
          </w:p>
          <w:p w14:paraId="53FAEA45" w14:textId="2F3FE1E3" w:rsidR="004851DA" w:rsidRPr="00D17CAB" w:rsidRDefault="004851DA" w:rsidP="00DA6790">
            <w:pPr>
              <w:widowControl w:val="0"/>
              <w:spacing w:after="0" w:line="240" w:lineRule="auto"/>
              <w:jc w:val="both"/>
              <w:rPr>
                <w:rFonts w:asciiTheme="minorHAnsi" w:hAnsiTheme="minorHAnsi" w:cstheme="minorHAnsi"/>
              </w:rPr>
            </w:pPr>
            <w:r w:rsidRPr="00D17CAB">
              <w:rPr>
                <w:rFonts w:asciiTheme="minorHAnsi" w:hAnsiTheme="minorHAnsi" w:cstheme="minorHAnsi"/>
              </w:rPr>
              <w:t xml:space="preserve">Afghanistan National Program for Control </w:t>
            </w:r>
            <w:r w:rsidR="178C977F" w:rsidRPr="00D17CAB">
              <w:rPr>
                <w:rFonts w:asciiTheme="minorHAnsi" w:hAnsiTheme="minorHAnsi" w:cstheme="minorHAnsi"/>
              </w:rPr>
              <w:t>of</w:t>
            </w:r>
            <w:r w:rsidR="002C047F" w:rsidRPr="00D17CAB">
              <w:rPr>
                <w:rFonts w:asciiTheme="minorHAnsi" w:hAnsiTheme="minorHAnsi" w:cstheme="minorHAnsi"/>
              </w:rPr>
              <w:t xml:space="preserve"> </w:t>
            </w:r>
            <w:r w:rsidR="178C977F" w:rsidRPr="00D17CAB">
              <w:rPr>
                <w:rFonts w:asciiTheme="minorHAnsi" w:hAnsiTheme="minorHAnsi" w:cstheme="minorHAnsi"/>
              </w:rPr>
              <w:t>AIDS,</w:t>
            </w:r>
            <w:r w:rsidR="002C047F" w:rsidRPr="00D17CAB">
              <w:rPr>
                <w:rFonts w:asciiTheme="minorHAnsi" w:hAnsiTheme="minorHAnsi" w:cstheme="minorHAnsi"/>
              </w:rPr>
              <w:t xml:space="preserve"> </w:t>
            </w:r>
            <w:r w:rsidRPr="00D17CAB">
              <w:rPr>
                <w:rFonts w:asciiTheme="minorHAnsi" w:hAnsiTheme="minorHAnsi" w:cstheme="minorHAnsi"/>
              </w:rPr>
              <w:t>STI</w:t>
            </w:r>
            <w:r w:rsidR="002C047F" w:rsidRPr="00D17CAB">
              <w:rPr>
                <w:rFonts w:asciiTheme="minorHAnsi" w:hAnsiTheme="minorHAnsi" w:cstheme="minorHAnsi"/>
              </w:rPr>
              <w:t xml:space="preserve"> </w:t>
            </w:r>
            <w:r w:rsidRPr="00D17CAB">
              <w:rPr>
                <w:rFonts w:asciiTheme="minorHAnsi" w:hAnsiTheme="minorHAnsi" w:cstheme="minorHAnsi"/>
              </w:rPr>
              <w:t>&amp; Hepatitis</w:t>
            </w:r>
          </w:p>
          <w:p w14:paraId="5BFA41BD"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Antiretroviral</w:t>
            </w:r>
          </w:p>
          <w:p w14:paraId="2AB8E659"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Basic Package of Health Services</w:t>
            </w:r>
          </w:p>
          <w:p w14:paraId="1269B36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Community Based Management of Malaria</w:t>
            </w:r>
          </w:p>
          <w:p w14:paraId="7C138247"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Community Based Program</w:t>
            </w:r>
          </w:p>
          <w:p w14:paraId="1379C92B"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Country Coordination Mechanism</w:t>
            </w:r>
          </w:p>
          <w:p w14:paraId="42273556"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Central Public Health Laboratory</w:t>
            </w:r>
          </w:p>
          <w:p w14:paraId="7535FF5A"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Demographic Health Survey</w:t>
            </w:r>
          </w:p>
          <w:p w14:paraId="33921B1A"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District Health Information Software 2</w:t>
            </w:r>
          </w:p>
          <w:p w14:paraId="07269495"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Drop In Centers</w:t>
            </w:r>
          </w:p>
          <w:p w14:paraId="6E1ECD53"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Directly Observed Treatment Short course</w:t>
            </w:r>
          </w:p>
          <w:p w14:paraId="2EB7E80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Data Quality Audit</w:t>
            </w:r>
          </w:p>
          <w:p w14:paraId="604C5C2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Drug Resistance TB</w:t>
            </w:r>
          </w:p>
          <w:p w14:paraId="6C776229"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Drug Sensitive TB</w:t>
            </w:r>
          </w:p>
          <w:p w14:paraId="3AFDA89E"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Drug Susceptibility Test</w:t>
            </w:r>
          </w:p>
          <w:p w14:paraId="303A9AA1"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External Quality Assurance</w:t>
            </w:r>
          </w:p>
          <w:p w14:paraId="534AD52C"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Family Health House</w:t>
            </w:r>
          </w:p>
          <w:p w14:paraId="78E0EC25"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Global Fund to Fight AIDS, Tuberculosis and Malaria</w:t>
            </w:r>
          </w:p>
          <w:p w14:paraId="67D04E9C"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Human Immunodeficiency Virus</w:t>
            </w:r>
          </w:p>
          <w:p w14:paraId="3D64AA96"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Health Management Information System</w:t>
            </w:r>
          </w:p>
          <w:p w14:paraId="59F11641"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Health System Strengthening</w:t>
            </w:r>
          </w:p>
          <w:p w14:paraId="10EFACAF"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Internally Displaced Person</w:t>
            </w:r>
          </w:p>
          <w:p w14:paraId="55C06CB8"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Multi Drug Resistance</w:t>
            </w:r>
          </w:p>
          <w:p w14:paraId="5217C30F"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Monitoring and Evaluation</w:t>
            </w:r>
          </w:p>
          <w:p w14:paraId="74A2E5B8" w14:textId="77777777" w:rsidR="004851DA" w:rsidRPr="00D17CAB" w:rsidRDefault="004851DA" w:rsidP="00DA6790">
            <w:pPr>
              <w:widowControl w:val="0"/>
              <w:spacing w:after="0" w:line="240" w:lineRule="auto"/>
              <w:jc w:val="both"/>
              <w:rPr>
                <w:rFonts w:asciiTheme="minorHAnsi" w:hAnsiTheme="minorHAnsi" w:cstheme="minorHAnsi"/>
              </w:rPr>
            </w:pPr>
            <w:r w:rsidRPr="00D17CAB">
              <w:rPr>
                <w:rFonts w:asciiTheme="minorHAnsi" w:hAnsiTheme="minorHAnsi" w:cstheme="minorHAnsi"/>
              </w:rPr>
              <w:t xml:space="preserve">Men with High-Risk </w:t>
            </w:r>
            <w:proofErr w:type="spellStart"/>
            <w:r w:rsidRPr="00D17CAB">
              <w:rPr>
                <w:rFonts w:asciiTheme="minorHAnsi" w:hAnsiTheme="minorHAnsi" w:cstheme="minorHAnsi"/>
              </w:rPr>
              <w:t>Behaviour</w:t>
            </w:r>
            <w:proofErr w:type="spellEnd"/>
            <w:r w:rsidRPr="00D17CAB">
              <w:rPr>
                <w:rFonts w:asciiTheme="minorHAnsi" w:hAnsiTheme="minorHAnsi" w:cstheme="minorHAnsi"/>
              </w:rPr>
              <w:t xml:space="preserve"> </w:t>
            </w:r>
          </w:p>
          <w:p w14:paraId="2853CACB"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Ministry of Public Health</w:t>
            </w:r>
          </w:p>
          <w:p w14:paraId="31978678"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Non-Governmental Organizations</w:t>
            </w:r>
          </w:p>
          <w:p w14:paraId="1D0E7054"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 xml:space="preserve">Malaria and other Vector Borne diseases Programme </w:t>
            </w:r>
          </w:p>
          <w:p w14:paraId="4DF80BF9"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National Reference Laboratory</w:t>
            </w:r>
          </w:p>
          <w:p w14:paraId="3FF037E8"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National TB Control Programme</w:t>
            </w:r>
          </w:p>
          <w:p w14:paraId="7D9DA10F"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Opioid Substitution Therapy</w:t>
            </w:r>
          </w:p>
          <w:p w14:paraId="2338BE3A"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 xml:space="preserve">Plasmodium Falciparum </w:t>
            </w:r>
          </w:p>
          <w:p w14:paraId="52E681A0"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Private Health Practitioners</w:t>
            </w:r>
          </w:p>
          <w:p w14:paraId="7007A6B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Provincial Laboratory</w:t>
            </w:r>
          </w:p>
          <w:p w14:paraId="7092F71E"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Principal Recipient</w:t>
            </w:r>
          </w:p>
          <w:p w14:paraId="511F2EDC"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Plasmodium Vivax</w:t>
            </w:r>
          </w:p>
          <w:p w14:paraId="34559C98"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Provincial Health Directorate</w:t>
            </w:r>
          </w:p>
          <w:p w14:paraId="5365318F"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Rapid Diagnostic Test</w:t>
            </w:r>
          </w:p>
          <w:p w14:paraId="6C2B1995"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Sub-Recipient</w:t>
            </w:r>
          </w:p>
          <w:p w14:paraId="4C8152C7"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Tuberculosis</w:t>
            </w:r>
          </w:p>
          <w:p w14:paraId="18517AA1"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United Nations International Children's Emergency Fund</w:t>
            </w:r>
          </w:p>
          <w:p w14:paraId="08DA4044"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World Health Organization</w:t>
            </w:r>
          </w:p>
          <w:p w14:paraId="37E03902"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 xml:space="preserve">Women with High-Risk Behavior </w:t>
            </w:r>
          </w:p>
          <w:p w14:paraId="2FF7E66E"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t>United Nations Development Programme</w:t>
            </w:r>
          </w:p>
          <w:p w14:paraId="544FE898" w14:textId="77777777" w:rsidR="004851DA" w:rsidRPr="00D17CAB" w:rsidRDefault="004851DA" w:rsidP="00DA6790">
            <w:pPr>
              <w:widowControl w:val="0"/>
              <w:spacing w:after="0" w:line="240" w:lineRule="auto"/>
              <w:jc w:val="both"/>
              <w:rPr>
                <w:rFonts w:asciiTheme="minorHAnsi" w:hAnsiTheme="minorHAnsi" w:cstheme="minorHAnsi"/>
                <w:szCs w:val="24"/>
              </w:rPr>
            </w:pPr>
            <w:r w:rsidRPr="00D17CAB">
              <w:rPr>
                <w:rFonts w:asciiTheme="minorHAnsi" w:hAnsiTheme="minorHAnsi" w:cstheme="minorHAnsi"/>
                <w:szCs w:val="24"/>
              </w:rPr>
              <w:lastRenderedPageBreak/>
              <w:t>Long Lasting Insecticidal Net</w:t>
            </w:r>
          </w:p>
        </w:tc>
      </w:tr>
    </w:tbl>
    <w:p w14:paraId="1C09DF68" w14:textId="77777777" w:rsidR="004851DA" w:rsidRPr="00D17CAB" w:rsidRDefault="004851DA" w:rsidP="007241D5">
      <w:pPr>
        <w:spacing w:after="0" w:line="240" w:lineRule="auto"/>
        <w:rPr>
          <w:rFonts w:asciiTheme="minorHAnsi" w:hAnsiTheme="minorHAnsi" w:cstheme="minorHAnsi"/>
          <w:color w:val="FF0000"/>
        </w:rPr>
      </w:pPr>
    </w:p>
    <w:p w14:paraId="0638C1F0" w14:textId="23E59FD8" w:rsidR="00637612" w:rsidRPr="00D17CAB" w:rsidRDefault="00637612" w:rsidP="007241D5">
      <w:pPr>
        <w:spacing w:after="0" w:line="240" w:lineRule="auto"/>
        <w:rPr>
          <w:rFonts w:asciiTheme="minorHAnsi" w:hAnsiTheme="minorHAnsi" w:cstheme="minorHAnsi"/>
          <w:b/>
          <w:color w:val="1F497D" w:themeColor="text2"/>
          <w:sz w:val="32"/>
          <w:szCs w:val="32"/>
        </w:rPr>
      </w:pPr>
      <w:r w:rsidRPr="00D17CAB">
        <w:rPr>
          <w:rFonts w:asciiTheme="minorHAnsi" w:hAnsiTheme="minorHAnsi" w:cstheme="minorHAnsi"/>
          <w:b/>
          <w:color w:val="4F81BD"/>
          <w:sz w:val="26"/>
        </w:rPr>
        <w:br w:type="page"/>
      </w:r>
      <w:r w:rsidR="00537F60" w:rsidRPr="00D17CAB">
        <w:rPr>
          <w:rFonts w:asciiTheme="minorHAnsi" w:hAnsiTheme="minorHAnsi" w:cstheme="minorHAnsi"/>
          <w:b/>
          <w:color w:val="1F497D" w:themeColor="text2"/>
          <w:sz w:val="32"/>
          <w:szCs w:val="32"/>
        </w:rPr>
        <w:lastRenderedPageBreak/>
        <w:t>TABLE OF CONTENTS</w:t>
      </w:r>
    </w:p>
    <w:sdt>
      <w:sdtPr>
        <w:rPr>
          <w:rFonts w:asciiTheme="minorHAnsi" w:eastAsia="Calibri" w:hAnsiTheme="minorHAnsi" w:cstheme="minorBidi"/>
          <w:b w:val="0"/>
          <w:bCs w:val="0"/>
          <w:color w:val="auto"/>
          <w:sz w:val="22"/>
          <w:szCs w:val="22"/>
          <w:lang w:eastAsia="en-US"/>
        </w:rPr>
        <w:id w:val="-33122797"/>
        <w:docPartObj>
          <w:docPartGallery w:val="Table of Contents"/>
          <w:docPartUnique/>
        </w:docPartObj>
      </w:sdtPr>
      <w:sdtEndPr>
        <w:rPr>
          <w:noProof/>
        </w:rPr>
      </w:sdtEndPr>
      <w:sdtContent>
        <w:p w14:paraId="4A74BCCC" w14:textId="77777777" w:rsidR="007241D5" w:rsidRPr="00D17CAB" w:rsidRDefault="007241D5" w:rsidP="001B45E8">
          <w:pPr>
            <w:pStyle w:val="TOCHeading"/>
            <w:rPr>
              <w:rFonts w:asciiTheme="minorHAnsi" w:hAnsiTheme="minorHAnsi" w:cstheme="minorHAnsi"/>
            </w:rPr>
          </w:pPr>
        </w:p>
        <w:p w14:paraId="7B7BC92E" w14:textId="77777777" w:rsidR="00AB403A" w:rsidRPr="00D17CAB" w:rsidRDefault="007241D5">
          <w:pPr>
            <w:pStyle w:val="TOC1"/>
            <w:tabs>
              <w:tab w:val="right" w:leader="dot" w:pos="9019"/>
            </w:tabs>
            <w:rPr>
              <w:rFonts w:asciiTheme="minorHAnsi" w:eastAsiaTheme="minorEastAsia" w:hAnsiTheme="minorHAnsi" w:cstheme="minorHAnsi"/>
              <w:noProof/>
            </w:rPr>
          </w:pPr>
          <w:r w:rsidRPr="00D17CAB">
            <w:rPr>
              <w:rFonts w:asciiTheme="minorHAnsi" w:hAnsiTheme="minorHAnsi" w:cstheme="minorHAnsi"/>
            </w:rPr>
            <w:fldChar w:fldCharType="begin"/>
          </w:r>
          <w:r w:rsidRPr="00D17CAB">
            <w:rPr>
              <w:rFonts w:asciiTheme="minorHAnsi" w:hAnsiTheme="minorHAnsi" w:cstheme="minorHAnsi"/>
            </w:rPr>
            <w:instrText xml:space="preserve"> TOC \o "1-3" \h \z \u </w:instrText>
          </w:r>
          <w:r w:rsidRPr="00D17CAB">
            <w:rPr>
              <w:rFonts w:asciiTheme="minorHAnsi" w:hAnsiTheme="minorHAnsi" w:cstheme="minorHAnsi"/>
            </w:rPr>
            <w:fldChar w:fldCharType="separate"/>
          </w:r>
          <w:hyperlink w:anchor="_Toc153359527" w:history="1">
            <w:r w:rsidR="00AB403A" w:rsidRPr="00D17CAB">
              <w:rPr>
                <w:rStyle w:val="Hyperlink"/>
                <w:rFonts w:asciiTheme="minorHAnsi" w:hAnsiTheme="minorHAnsi" w:cstheme="minorHAnsi"/>
                <w:noProof/>
              </w:rPr>
              <w:t>EXECUTIVE SUMMARY</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_Toc153359527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5</w:t>
            </w:r>
            <w:r w:rsidR="00AB403A" w:rsidRPr="00D17CAB">
              <w:rPr>
                <w:rFonts w:asciiTheme="minorHAnsi" w:hAnsiTheme="minorHAnsi" w:cstheme="minorHAnsi"/>
                <w:noProof/>
                <w:webHidden/>
              </w:rPr>
              <w:fldChar w:fldCharType="end"/>
            </w:r>
          </w:hyperlink>
        </w:p>
        <w:p w14:paraId="56E1D934" w14:textId="77777777" w:rsidR="00AB403A" w:rsidRPr="00D17CAB" w:rsidRDefault="00000000">
          <w:pPr>
            <w:pStyle w:val="TOC1"/>
            <w:tabs>
              <w:tab w:val="left" w:pos="440"/>
              <w:tab w:val="right" w:leader="dot" w:pos="9019"/>
            </w:tabs>
            <w:rPr>
              <w:rFonts w:asciiTheme="minorHAnsi" w:eastAsiaTheme="minorEastAsia" w:hAnsiTheme="minorHAnsi" w:cstheme="minorHAnsi"/>
              <w:noProof/>
            </w:rPr>
          </w:pPr>
          <w:hyperlink w:anchor="_Toc153359528" w:history="1">
            <w:r w:rsidR="00AB403A" w:rsidRPr="00D17CAB">
              <w:rPr>
                <w:rStyle w:val="Hyperlink"/>
                <w:rFonts w:asciiTheme="minorHAnsi" w:hAnsiTheme="minorHAnsi" w:cstheme="minorHAnsi"/>
                <w:noProof/>
              </w:rPr>
              <w:t>I.</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SITUATIONAL BACKGROUND</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_Toc153359528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6</w:t>
            </w:r>
            <w:r w:rsidR="00AB403A" w:rsidRPr="00D17CAB">
              <w:rPr>
                <w:rFonts w:asciiTheme="minorHAnsi" w:hAnsiTheme="minorHAnsi" w:cstheme="minorHAnsi"/>
                <w:noProof/>
                <w:webHidden/>
              </w:rPr>
              <w:fldChar w:fldCharType="end"/>
            </w:r>
          </w:hyperlink>
        </w:p>
        <w:p w14:paraId="31568485" w14:textId="77777777" w:rsidR="00AB403A" w:rsidRPr="00D17CAB" w:rsidRDefault="00000000">
          <w:pPr>
            <w:pStyle w:val="TOC1"/>
            <w:tabs>
              <w:tab w:val="left" w:pos="440"/>
              <w:tab w:val="right" w:leader="dot" w:pos="9019"/>
            </w:tabs>
            <w:rPr>
              <w:rFonts w:asciiTheme="minorHAnsi" w:eastAsiaTheme="minorEastAsia" w:hAnsiTheme="minorHAnsi" w:cstheme="minorHAnsi"/>
              <w:noProof/>
            </w:rPr>
          </w:pPr>
          <w:hyperlink w:anchor="_Toc153359529" w:history="1">
            <w:r w:rsidR="00AB403A" w:rsidRPr="00D17CAB">
              <w:rPr>
                <w:rStyle w:val="Hyperlink"/>
                <w:rFonts w:asciiTheme="minorHAnsi" w:hAnsiTheme="minorHAnsi" w:cstheme="minorHAnsi"/>
                <w:noProof/>
              </w:rPr>
              <w:t>II.</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PROGRESS TOWARDS RESULTS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_Toc153359529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6</w:t>
            </w:r>
            <w:r w:rsidR="00AB403A" w:rsidRPr="00D17CAB">
              <w:rPr>
                <w:rFonts w:asciiTheme="minorHAnsi" w:hAnsiTheme="minorHAnsi" w:cstheme="minorHAnsi"/>
                <w:noProof/>
                <w:webHidden/>
              </w:rPr>
              <w:fldChar w:fldCharType="end"/>
            </w:r>
          </w:hyperlink>
        </w:p>
        <w:p w14:paraId="5F26B9FB" w14:textId="77777777" w:rsidR="00AB403A" w:rsidRPr="00D17CAB" w:rsidRDefault="00000000">
          <w:pPr>
            <w:pStyle w:val="TOC2"/>
            <w:tabs>
              <w:tab w:val="left" w:pos="880"/>
              <w:tab w:val="right" w:leader="dot" w:pos="9019"/>
            </w:tabs>
            <w:rPr>
              <w:rFonts w:asciiTheme="minorHAnsi" w:eastAsiaTheme="minorEastAsia" w:hAnsiTheme="minorHAnsi" w:cstheme="minorHAnsi"/>
              <w:noProof/>
            </w:rPr>
          </w:pPr>
          <w:hyperlink w:anchor="_Toc153359530" w:history="1">
            <w:r w:rsidR="00AB403A" w:rsidRPr="00D17CAB">
              <w:rPr>
                <w:rStyle w:val="Hyperlink"/>
                <w:rFonts w:asciiTheme="minorHAnsi" w:hAnsiTheme="minorHAnsi" w:cstheme="minorHAnsi"/>
                <w:noProof/>
              </w:rPr>
              <w:t>2.1</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Contribution to UNDP Transitional Country Programme 2022-2023</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_Toc153359530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6</w:t>
            </w:r>
            <w:r w:rsidR="00AB403A" w:rsidRPr="00D17CAB">
              <w:rPr>
                <w:rFonts w:asciiTheme="minorHAnsi" w:hAnsiTheme="minorHAnsi" w:cstheme="minorHAnsi"/>
                <w:noProof/>
                <w:webHidden/>
              </w:rPr>
              <w:fldChar w:fldCharType="end"/>
            </w:r>
          </w:hyperlink>
        </w:p>
        <w:p w14:paraId="6BB9BFF4"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31" w:history="1">
            <w:r w:rsidR="00AB403A" w:rsidRPr="00D17CAB">
              <w:rPr>
                <w:rStyle w:val="Hyperlink"/>
                <w:rFonts w:asciiTheme="minorHAnsi" w:hAnsiTheme="minorHAnsi" w:cstheme="minorHAnsi"/>
                <w:noProof/>
              </w:rPr>
              <w:t>2.2 Progress towards Project Results Targets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_Toc153359531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7</w:t>
            </w:r>
            <w:r w:rsidR="00AB403A" w:rsidRPr="00D17CAB">
              <w:rPr>
                <w:rFonts w:asciiTheme="minorHAnsi" w:hAnsiTheme="minorHAnsi" w:cstheme="minorHAnsi"/>
                <w:noProof/>
                <w:webHidden/>
              </w:rPr>
              <w:fldChar w:fldCharType="end"/>
            </w:r>
          </w:hyperlink>
        </w:p>
        <w:p w14:paraId="5005D173"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32" w:history="1">
            <w:r w:rsidR="00AB403A" w:rsidRPr="00D17CAB">
              <w:rPr>
                <w:rStyle w:val="Hyperlink"/>
                <w:rFonts w:asciiTheme="minorHAnsi" w:hAnsiTheme="minorHAnsi" w:cstheme="minorHAnsi"/>
                <w:noProof/>
              </w:rPr>
              <w:t>2.3 Project Expenditures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_Toc153359532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8</w:t>
            </w:r>
            <w:r w:rsidR="00AB403A" w:rsidRPr="00D17CAB">
              <w:rPr>
                <w:rFonts w:asciiTheme="minorHAnsi" w:hAnsiTheme="minorHAnsi" w:cstheme="minorHAnsi"/>
                <w:noProof/>
                <w:webHidden/>
              </w:rPr>
              <w:fldChar w:fldCharType="end"/>
            </w:r>
          </w:hyperlink>
        </w:p>
        <w:p w14:paraId="0A411281"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33" w:history="1">
            <w:r w:rsidR="00AB403A" w:rsidRPr="00D17CAB">
              <w:rPr>
                <w:rStyle w:val="Hyperlink"/>
                <w:rFonts w:asciiTheme="minorHAnsi" w:hAnsiTheme="minorHAnsi" w:cstheme="minorHAnsi"/>
                <w:noProof/>
              </w:rPr>
              <w:t>2.4 Results Stories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_Toc153359533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8</w:t>
            </w:r>
            <w:r w:rsidR="00AB403A" w:rsidRPr="00D17CAB">
              <w:rPr>
                <w:rFonts w:asciiTheme="minorHAnsi" w:hAnsiTheme="minorHAnsi" w:cstheme="minorHAnsi"/>
                <w:noProof/>
                <w:webHidden/>
              </w:rPr>
              <w:fldChar w:fldCharType="end"/>
            </w:r>
          </w:hyperlink>
        </w:p>
        <w:p w14:paraId="7D6F9DA6" w14:textId="77777777" w:rsidR="00AB403A" w:rsidRPr="00D17CAB" w:rsidRDefault="00000000">
          <w:pPr>
            <w:pStyle w:val="TOC1"/>
            <w:tabs>
              <w:tab w:val="left" w:pos="660"/>
              <w:tab w:val="right" w:leader="dot" w:pos="9019"/>
            </w:tabs>
            <w:rPr>
              <w:rFonts w:asciiTheme="minorHAnsi" w:eastAsiaTheme="minorEastAsia" w:hAnsiTheme="minorHAnsi" w:cstheme="minorHAnsi"/>
              <w:noProof/>
            </w:rPr>
          </w:pPr>
          <w:hyperlink w:anchor="_Toc153359534" w:history="1">
            <w:r w:rsidR="00AB403A" w:rsidRPr="00D17CAB">
              <w:rPr>
                <w:rStyle w:val="Hyperlink"/>
                <w:rFonts w:asciiTheme="minorHAnsi" w:hAnsiTheme="minorHAnsi" w:cstheme="minorHAnsi"/>
                <w:noProof/>
              </w:rPr>
              <w:t>III.</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CROSS CUTTING ISSUES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_Toc153359534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9</w:t>
            </w:r>
            <w:r w:rsidR="00AB403A" w:rsidRPr="00D17CAB">
              <w:rPr>
                <w:rFonts w:asciiTheme="minorHAnsi" w:hAnsiTheme="minorHAnsi" w:cstheme="minorHAnsi"/>
                <w:noProof/>
                <w:webHidden/>
              </w:rPr>
              <w:fldChar w:fldCharType="end"/>
            </w:r>
          </w:hyperlink>
        </w:p>
        <w:p w14:paraId="3DFFF1C0"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35" w:history="1">
            <w:r w:rsidR="00AB403A" w:rsidRPr="00D17CAB">
              <w:rPr>
                <w:rStyle w:val="Hyperlink"/>
                <w:rFonts w:asciiTheme="minorHAnsi" w:hAnsiTheme="minorHAnsi" w:cstheme="minorHAnsi"/>
                <w:noProof/>
              </w:rPr>
              <w:t>3.1 Gender equality</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_Toc153359535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9</w:t>
            </w:r>
            <w:r w:rsidR="00AB403A" w:rsidRPr="00D17CAB">
              <w:rPr>
                <w:rFonts w:asciiTheme="minorHAnsi" w:hAnsiTheme="minorHAnsi" w:cstheme="minorHAnsi"/>
                <w:noProof/>
                <w:webHidden/>
              </w:rPr>
              <w:fldChar w:fldCharType="end"/>
            </w:r>
          </w:hyperlink>
        </w:p>
        <w:p w14:paraId="1EEA23C0"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36" w:history="1">
            <w:r w:rsidR="00AB403A" w:rsidRPr="00D17CAB">
              <w:rPr>
                <w:rStyle w:val="Hyperlink"/>
                <w:rFonts w:asciiTheme="minorHAnsi" w:hAnsiTheme="minorHAnsi" w:cstheme="minorHAnsi"/>
                <w:noProof/>
              </w:rPr>
              <w:t>3.2 Principled Approach</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_Toc153359536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9</w:t>
            </w:r>
            <w:r w:rsidR="00AB403A" w:rsidRPr="00D17CAB">
              <w:rPr>
                <w:rFonts w:asciiTheme="minorHAnsi" w:hAnsiTheme="minorHAnsi" w:cstheme="minorHAnsi"/>
                <w:noProof/>
                <w:webHidden/>
              </w:rPr>
              <w:fldChar w:fldCharType="end"/>
            </w:r>
          </w:hyperlink>
        </w:p>
        <w:p w14:paraId="176A3DCA" w14:textId="77777777" w:rsidR="00AB403A" w:rsidRPr="00D17CAB" w:rsidRDefault="00000000">
          <w:pPr>
            <w:pStyle w:val="TOC2"/>
            <w:tabs>
              <w:tab w:val="left" w:pos="880"/>
              <w:tab w:val="right" w:leader="dot" w:pos="9019"/>
            </w:tabs>
            <w:rPr>
              <w:rFonts w:asciiTheme="minorHAnsi" w:eastAsiaTheme="minorEastAsia" w:hAnsiTheme="minorHAnsi" w:cstheme="minorHAnsi"/>
              <w:noProof/>
            </w:rPr>
          </w:pPr>
          <w:hyperlink w:anchor="_Toc153359537" w:history="1">
            <w:r w:rsidR="00AB403A" w:rsidRPr="00D17CAB">
              <w:rPr>
                <w:rStyle w:val="Hyperlink"/>
                <w:rFonts w:asciiTheme="minorHAnsi" w:hAnsiTheme="minorHAnsi" w:cstheme="minorHAnsi"/>
                <w:noProof/>
              </w:rPr>
              <w:t>3.3</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Partnerships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_Toc153359537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9</w:t>
            </w:r>
            <w:r w:rsidR="00AB403A" w:rsidRPr="00D17CAB">
              <w:rPr>
                <w:rFonts w:asciiTheme="minorHAnsi" w:hAnsiTheme="minorHAnsi" w:cstheme="minorHAnsi"/>
                <w:noProof/>
                <w:webHidden/>
              </w:rPr>
              <w:fldChar w:fldCharType="end"/>
            </w:r>
          </w:hyperlink>
        </w:p>
        <w:p w14:paraId="61D13B55"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38" w:history="1">
            <w:r w:rsidR="00AB403A" w:rsidRPr="00D17CAB">
              <w:rPr>
                <w:rStyle w:val="Hyperlink"/>
                <w:rFonts w:asciiTheme="minorHAnsi" w:hAnsiTheme="minorHAnsi" w:cstheme="minorHAnsi"/>
                <w:noProof/>
              </w:rPr>
              <w:t>3.4 Social and Environmental Safeguards (SES)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_Toc153359538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9</w:t>
            </w:r>
            <w:r w:rsidR="00AB403A" w:rsidRPr="00D17CAB">
              <w:rPr>
                <w:rFonts w:asciiTheme="minorHAnsi" w:hAnsiTheme="minorHAnsi" w:cstheme="minorHAnsi"/>
                <w:noProof/>
                <w:webHidden/>
              </w:rPr>
              <w:fldChar w:fldCharType="end"/>
            </w:r>
          </w:hyperlink>
        </w:p>
        <w:p w14:paraId="32DE1AA0" w14:textId="77777777" w:rsidR="00AB403A" w:rsidRPr="00D17CAB" w:rsidRDefault="00000000">
          <w:pPr>
            <w:pStyle w:val="TOC1"/>
            <w:tabs>
              <w:tab w:val="left" w:pos="660"/>
              <w:tab w:val="right" w:leader="dot" w:pos="9019"/>
            </w:tabs>
            <w:rPr>
              <w:rFonts w:asciiTheme="minorHAnsi" w:eastAsiaTheme="minorEastAsia" w:hAnsiTheme="minorHAnsi" w:cstheme="minorHAnsi"/>
              <w:noProof/>
            </w:rPr>
          </w:pPr>
          <w:hyperlink w:anchor="_Toc153359539" w:history="1">
            <w:r w:rsidR="00AB403A" w:rsidRPr="00D17CAB">
              <w:rPr>
                <w:rStyle w:val="Hyperlink"/>
                <w:rFonts w:asciiTheme="minorHAnsi" w:hAnsiTheme="minorHAnsi" w:cstheme="minorHAnsi"/>
                <w:noProof/>
              </w:rPr>
              <w:t>IV.</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ASSURANCE, MONITORING AND EVALUATION</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_Toc153359539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10</w:t>
            </w:r>
            <w:r w:rsidR="00AB403A" w:rsidRPr="00D17CAB">
              <w:rPr>
                <w:rFonts w:asciiTheme="minorHAnsi" w:hAnsiTheme="minorHAnsi" w:cstheme="minorHAnsi"/>
                <w:noProof/>
                <w:webHidden/>
              </w:rPr>
              <w:fldChar w:fldCharType="end"/>
            </w:r>
          </w:hyperlink>
        </w:p>
        <w:p w14:paraId="0DB03170" w14:textId="77777777" w:rsidR="00AB403A" w:rsidRPr="00D17CAB" w:rsidRDefault="00000000">
          <w:pPr>
            <w:pStyle w:val="TOC1"/>
            <w:tabs>
              <w:tab w:val="left" w:pos="440"/>
              <w:tab w:val="right" w:leader="dot" w:pos="9019"/>
            </w:tabs>
            <w:rPr>
              <w:rFonts w:asciiTheme="minorHAnsi" w:eastAsiaTheme="minorEastAsia" w:hAnsiTheme="minorHAnsi" w:cstheme="minorHAnsi"/>
              <w:noProof/>
            </w:rPr>
          </w:pPr>
          <w:hyperlink w:anchor="_Toc153359540" w:history="1">
            <w:r w:rsidR="00AB403A" w:rsidRPr="00D17CAB">
              <w:rPr>
                <w:rStyle w:val="Hyperlink"/>
                <w:rFonts w:asciiTheme="minorHAnsi" w:hAnsiTheme="minorHAnsi" w:cstheme="minorHAnsi"/>
                <w:noProof/>
              </w:rPr>
              <w:t>V.</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ISSUES AND CHALLENGES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_Toc153359540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10</w:t>
            </w:r>
            <w:r w:rsidR="00AB403A" w:rsidRPr="00D17CAB">
              <w:rPr>
                <w:rFonts w:asciiTheme="minorHAnsi" w:hAnsiTheme="minorHAnsi" w:cstheme="minorHAnsi"/>
                <w:noProof/>
                <w:webHidden/>
              </w:rPr>
              <w:fldChar w:fldCharType="end"/>
            </w:r>
          </w:hyperlink>
        </w:p>
        <w:p w14:paraId="3B6549D7" w14:textId="77777777" w:rsidR="00AB403A" w:rsidRPr="00D17CAB" w:rsidRDefault="00000000">
          <w:pPr>
            <w:pStyle w:val="TOC1"/>
            <w:tabs>
              <w:tab w:val="left" w:pos="660"/>
              <w:tab w:val="right" w:leader="dot" w:pos="9019"/>
            </w:tabs>
            <w:rPr>
              <w:rFonts w:asciiTheme="minorHAnsi" w:eastAsiaTheme="minorEastAsia" w:hAnsiTheme="minorHAnsi" w:cstheme="minorHAnsi"/>
              <w:noProof/>
            </w:rPr>
          </w:pPr>
          <w:hyperlink w:anchor="_Toc153359541" w:history="1">
            <w:r w:rsidR="00AB403A" w:rsidRPr="00D17CAB">
              <w:rPr>
                <w:rStyle w:val="Hyperlink"/>
                <w:rFonts w:asciiTheme="minorHAnsi" w:hAnsiTheme="minorHAnsi" w:cstheme="minorHAnsi"/>
                <w:noProof/>
              </w:rPr>
              <w:t>VI.</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RISK MANAGEMENT</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_Toc153359541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11</w:t>
            </w:r>
            <w:r w:rsidR="00AB403A" w:rsidRPr="00D17CAB">
              <w:rPr>
                <w:rFonts w:asciiTheme="minorHAnsi" w:hAnsiTheme="minorHAnsi" w:cstheme="minorHAnsi"/>
                <w:noProof/>
                <w:webHidden/>
              </w:rPr>
              <w:fldChar w:fldCharType="end"/>
            </w:r>
          </w:hyperlink>
        </w:p>
        <w:p w14:paraId="37CE80C4" w14:textId="77777777" w:rsidR="00AB403A" w:rsidRPr="00D17CAB" w:rsidRDefault="00000000">
          <w:pPr>
            <w:pStyle w:val="TOC1"/>
            <w:tabs>
              <w:tab w:val="left" w:pos="660"/>
              <w:tab w:val="right" w:leader="dot" w:pos="9019"/>
            </w:tabs>
            <w:rPr>
              <w:rFonts w:asciiTheme="minorHAnsi" w:eastAsiaTheme="minorEastAsia" w:hAnsiTheme="minorHAnsi" w:cstheme="minorHAnsi"/>
              <w:noProof/>
            </w:rPr>
          </w:pPr>
          <w:hyperlink w:anchor="_Toc153359542" w:history="1">
            <w:r w:rsidR="00AB403A" w:rsidRPr="00D17CAB">
              <w:rPr>
                <w:rStyle w:val="Hyperlink"/>
                <w:rFonts w:asciiTheme="minorHAnsi" w:hAnsiTheme="minorHAnsi" w:cstheme="minorHAnsi"/>
                <w:noProof/>
              </w:rPr>
              <w:t>VII.</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LESSONS LEARNED</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_Toc153359542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11</w:t>
            </w:r>
            <w:r w:rsidR="00AB403A" w:rsidRPr="00D17CAB">
              <w:rPr>
                <w:rFonts w:asciiTheme="minorHAnsi" w:hAnsiTheme="minorHAnsi" w:cstheme="minorHAnsi"/>
                <w:noProof/>
                <w:webHidden/>
              </w:rPr>
              <w:fldChar w:fldCharType="end"/>
            </w:r>
          </w:hyperlink>
        </w:p>
        <w:p w14:paraId="082EB9DF" w14:textId="77777777" w:rsidR="00AB403A" w:rsidRPr="00D17CAB" w:rsidRDefault="00000000">
          <w:pPr>
            <w:pStyle w:val="TOC1"/>
            <w:tabs>
              <w:tab w:val="left" w:pos="660"/>
              <w:tab w:val="right" w:leader="dot" w:pos="9019"/>
            </w:tabs>
            <w:rPr>
              <w:rFonts w:asciiTheme="minorHAnsi" w:eastAsiaTheme="minorEastAsia" w:hAnsiTheme="minorHAnsi" w:cstheme="minorHAnsi"/>
              <w:noProof/>
            </w:rPr>
          </w:pPr>
          <w:hyperlink w:anchor="_Toc153359543" w:history="1">
            <w:r w:rsidR="00AB403A" w:rsidRPr="00D17CAB">
              <w:rPr>
                <w:rStyle w:val="Hyperlink"/>
                <w:rFonts w:asciiTheme="minorHAnsi" w:hAnsiTheme="minorHAnsi" w:cstheme="minorHAnsi"/>
                <w:noProof/>
              </w:rPr>
              <w:t>VIII.</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WAY FORWARD</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_Toc153359543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11</w:t>
            </w:r>
            <w:r w:rsidR="00AB403A" w:rsidRPr="00D17CAB">
              <w:rPr>
                <w:rFonts w:asciiTheme="minorHAnsi" w:hAnsiTheme="minorHAnsi" w:cstheme="minorHAnsi"/>
                <w:noProof/>
                <w:webHidden/>
              </w:rPr>
              <w:fldChar w:fldCharType="end"/>
            </w:r>
          </w:hyperlink>
        </w:p>
        <w:p w14:paraId="039D4B40" w14:textId="77777777" w:rsidR="00AB403A" w:rsidRPr="00D17CAB" w:rsidRDefault="00000000">
          <w:pPr>
            <w:pStyle w:val="TOC1"/>
            <w:tabs>
              <w:tab w:val="left" w:pos="660"/>
              <w:tab w:val="right" w:leader="dot" w:pos="9019"/>
            </w:tabs>
            <w:rPr>
              <w:rFonts w:asciiTheme="minorHAnsi" w:eastAsiaTheme="minorEastAsia" w:hAnsiTheme="minorHAnsi" w:cstheme="minorHAnsi"/>
              <w:noProof/>
            </w:rPr>
          </w:pPr>
          <w:hyperlink w:anchor="_Toc153359544" w:history="1">
            <w:r w:rsidR="00AB403A" w:rsidRPr="00D17CAB">
              <w:rPr>
                <w:rStyle w:val="Hyperlink"/>
                <w:rFonts w:asciiTheme="minorHAnsi" w:hAnsiTheme="minorHAnsi" w:cstheme="minorHAnsi"/>
                <w:noProof/>
              </w:rPr>
              <w:t>IX.</w:t>
            </w:r>
            <w:r w:rsidR="00AB403A" w:rsidRPr="00D17CAB">
              <w:rPr>
                <w:rFonts w:asciiTheme="minorHAnsi" w:eastAsiaTheme="minorEastAsia" w:hAnsiTheme="minorHAnsi" w:cstheme="minorHAnsi"/>
                <w:noProof/>
              </w:rPr>
              <w:tab/>
            </w:r>
            <w:r w:rsidR="00AB403A" w:rsidRPr="00D17CAB">
              <w:rPr>
                <w:rStyle w:val="Hyperlink"/>
                <w:rFonts w:asciiTheme="minorHAnsi" w:hAnsiTheme="minorHAnsi" w:cstheme="minorHAnsi"/>
                <w:noProof/>
              </w:rPr>
              <w:t>ANNEXES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_Toc153359544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12</w:t>
            </w:r>
            <w:r w:rsidR="00AB403A" w:rsidRPr="00D17CAB">
              <w:rPr>
                <w:rFonts w:asciiTheme="minorHAnsi" w:hAnsiTheme="minorHAnsi" w:cstheme="minorHAnsi"/>
                <w:noProof/>
                <w:webHidden/>
              </w:rPr>
              <w:fldChar w:fldCharType="end"/>
            </w:r>
          </w:hyperlink>
        </w:p>
        <w:p w14:paraId="445C824F"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45" w:history="1">
            <w:r w:rsidR="00AB403A" w:rsidRPr="00D17CAB">
              <w:rPr>
                <w:rStyle w:val="Hyperlink"/>
                <w:rFonts w:asciiTheme="minorHAnsi" w:hAnsiTheme="minorHAnsi" w:cstheme="minorHAnsi"/>
                <w:noProof/>
              </w:rPr>
              <w:t>Annex 1: Financial Status</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_Toc153359545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12</w:t>
            </w:r>
            <w:r w:rsidR="00AB403A" w:rsidRPr="00D17CAB">
              <w:rPr>
                <w:rFonts w:asciiTheme="minorHAnsi" w:hAnsiTheme="minorHAnsi" w:cstheme="minorHAnsi"/>
                <w:noProof/>
                <w:webHidden/>
              </w:rPr>
              <w:fldChar w:fldCharType="end"/>
            </w:r>
          </w:hyperlink>
        </w:p>
        <w:p w14:paraId="2BFFE30C"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46" w:history="1">
            <w:r w:rsidR="00AB403A" w:rsidRPr="00D17CAB">
              <w:rPr>
                <w:rStyle w:val="Hyperlink"/>
                <w:rFonts w:asciiTheme="minorHAnsi" w:hAnsiTheme="minorHAnsi" w:cstheme="minorHAnsi"/>
                <w:noProof/>
              </w:rPr>
              <w:t>Annex 2: Expenses by Output</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_Toc153359546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13</w:t>
            </w:r>
            <w:r w:rsidR="00AB403A" w:rsidRPr="00D17CAB">
              <w:rPr>
                <w:rFonts w:asciiTheme="minorHAnsi" w:hAnsiTheme="minorHAnsi" w:cstheme="minorHAnsi"/>
                <w:noProof/>
                <w:webHidden/>
              </w:rPr>
              <w:fldChar w:fldCharType="end"/>
            </w:r>
          </w:hyperlink>
        </w:p>
        <w:p w14:paraId="12B60EBE"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47" w:history="1">
            <w:r w:rsidR="00AB403A" w:rsidRPr="00D17CAB">
              <w:rPr>
                <w:rStyle w:val="Hyperlink"/>
                <w:rFonts w:asciiTheme="minorHAnsi" w:hAnsiTheme="minorHAnsi" w:cstheme="minorHAnsi"/>
                <w:noProof/>
              </w:rPr>
              <w:t>Annex 3: Expenses by Donor</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_Toc153359547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14</w:t>
            </w:r>
            <w:r w:rsidR="00AB403A" w:rsidRPr="00D17CAB">
              <w:rPr>
                <w:rFonts w:asciiTheme="minorHAnsi" w:hAnsiTheme="minorHAnsi" w:cstheme="minorHAnsi"/>
                <w:noProof/>
                <w:webHidden/>
              </w:rPr>
              <w:fldChar w:fldCharType="end"/>
            </w:r>
          </w:hyperlink>
        </w:p>
        <w:p w14:paraId="6D603828" w14:textId="77777777" w:rsidR="00AB403A" w:rsidRPr="00D17CAB" w:rsidRDefault="00000000">
          <w:pPr>
            <w:pStyle w:val="TOC2"/>
            <w:tabs>
              <w:tab w:val="right" w:leader="dot" w:pos="9019"/>
            </w:tabs>
            <w:rPr>
              <w:rFonts w:asciiTheme="minorHAnsi" w:eastAsiaTheme="minorEastAsia" w:hAnsiTheme="minorHAnsi" w:cstheme="minorHAnsi"/>
              <w:noProof/>
            </w:rPr>
          </w:pPr>
          <w:hyperlink w:anchor="_Toc153359548" w:history="1">
            <w:r w:rsidR="00AB403A" w:rsidRPr="00D17CAB">
              <w:rPr>
                <w:rStyle w:val="Hyperlink"/>
                <w:rFonts w:asciiTheme="minorHAnsi" w:hAnsiTheme="minorHAnsi" w:cstheme="minorHAnsi"/>
                <w:noProof/>
              </w:rPr>
              <w:t>Annex 4: Risk Register</w:t>
            </w:r>
            <w:r w:rsidR="00AB403A" w:rsidRPr="00D17CAB">
              <w:rPr>
                <w:rFonts w:asciiTheme="minorHAnsi" w:hAnsiTheme="minorHAnsi" w:cstheme="minorHAnsi"/>
                <w:noProof/>
                <w:webHidden/>
              </w:rPr>
              <w:tab/>
            </w:r>
            <w:r w:rsidR="00AB403A" w:rsidRPr="00D17CAB">
              <w:rPr>
                <w:rFonts w:asciiTheme="minorHAnsi" w:hAnsiTheme="minorHAnsi" w:cstheme="minorHAnsi"/>
                <w:noProof/>
                <w:webHidden/>
              </w:rPr>
              <w:fldChar w:fldCharType="begin"/>
            </w:r>
            <w:r w:rsidR="00AB403A" w:rsidRPr="00D17CAB">
              <w:rPr>
                <w:rFonts w:asciiTheme="minorHAnsi" w:hAnsiTheme="minorHAnsi" w:cstheme="minorHAnsi"/>
                <w:noProof/>
                <w:webHidden/>
              </w:rPr>
              <w:instrText xml:space="preserve"> PAGEREF _Toc153359548 \h </w:instrText>
            </w:r>
            <w:r w:rsidR="00AB403A" w:rsidRPr="00D17CAB">
              <w:rPr>
                <w:rFonts w:asciiTheme="minorHAnsi" w:hAnsiTheme="minorHAnsi" w:cstheme="minorHAnsi"/>
                <w:noProof/>
                <w:webHidden/>
              </w:rPr>
            </w:r>
            <w:r w:rsidR="00AB403A" w:rsidRPr="00D17CAB">
              <w:rPr>
                <w:rFonts w:asciiTheme="minorHAnsi" w:hAnsiTheme="minorHAnsi" w:cstheme="minorHAnsi"/>
                <w:noProof/>
                <w:webHidden/>
              </w:rPr>
              <w:fldChar w:fldCharType="separate"/>
            </w:r>
            <w:r w:rsidR="00AB403A" w:rsidRPr="00D17CAB">
              <w:rPr>
                <w:rFonts w:asciiTheme="minorHAnsi" w:hAnsiTheme="minorHAnsi" w:cstheme="minorHAnsi"/>
                <w:noProof/>
                <w:webHidden/>
              </w:rPr>
              <w:t>15</w:t>
            </w:r>
            <w:r w:rsidR="00AB403A" w:rsidRPr="00D17CAB">
              <w:rPr>
                <w:rFonts w:asciiTheme="minorHAnsi" w:hAnsiTheme="minorHAnsi" w:cstheme="minorHAnsi"/>
                <w:noProof/>
                <w:webHidden/>
              </w:rPr>
              <w:fldChar w:fldCharType="end"/>
            </w:r>
          </w:hyperlink>
        </w:p>
        <w:p w14:paraId="1F574C05" w14:textId="77777777" w:rsidR="007241D5" w:rsidRPr="00D17CAB" w:rsidRDefault="007241D5">
          <w:pPr>
            <w:rPr>
              <w:rFonts w:asciiTheme="minorHAnsi" w:hAnsiTheme="minorHAnsi" w:cstheme="minorHAnsi"/>
            </w:rPr>
          </w:pPr>
          <w:r w:rsidRPr="00D17CAB">
            <w:rPr>
              <w:rFonts w:asciiTheme="minorHAnsi" w:hAnsiTheme="minorHAnsi" w:cstheme="minorHAnsi"/>
              <w:b/>
              <w:bCs/>
              <w:noProof/>
            </w:rPr>
            <w:fldChar w:fldCharType="end"/>
          </w:r>
        </w:p>
      </w:sdtContent>
    </w:sdt>
    <w:p w14:paraId="730C2E76" w14:textId="77777777" w:rsidR="001B45E8" w:rsidRPr="00D17CAB" w:rsidRDefault="001B45E8">
      <w:pPr>
        <w:rPr>
          <w:rFonts w:asciiTheme="minorHAnsi" w:hAnsiTheme="minorHAnsi" w:cstheme="minorHAnsi"/>
        </w:rPr>
        <w:sectPr w:rsidR="001B45E8" w:rsidRPr="00D17CAB" w:rsidSect="00126D65">
          <w:headerReference w:type="default" r:id="rId15"/>
          <w:footerReference w:type="default" r:id="rId16"/>
          <w:headerReference w:type="first" r:id="rId17"/>
          <w:footerReference w:type="first" r:id="rId18"/>
          <w:pgSz w:w="11909" w:h="16834" w:code="9"/>
          <w:pgMar w:top="1440" w:right="1440" w:bottom="1440" w:left="1440" w:header="720" w:footer="720" w:gutter="0"/>
          <w:cols w:space="720"/>
          <w:docGrid w:linePitch="360"/>
        </w:sectPr>
      </w:pPr>
    </w:p>
    <w:p w14:paraId="355F4C1F" w14:textId="77777777" w:rsidR="00637612" w:rsidRPr="00D17CAB" w:rsidRDefault="00537F60" w:rsidP="00C2184F">
      <w:pPr>
        <w:pStyle w:val="Heading1"/>
        <w:numPr>
          <w:ilvl w:val="0"/>
          <w:numId w:val="0"/>
        </w:numPr>
        <w:spacing w:before="0" w:after="240"/>
        <w:rPr>
          <w:rFonts w:asciiTheme="minorHAnsi" w:hAnsiTheme="minorHAnsi" w:cstheme="minorHAnsi"/>
        </w:rPr>
      </w:pPr>
      <w:bookmarkStart w:id="6" w:name="_Toc153359527"/>
      <w:r w:rsidRPr="00D17CAB">
        <w:rPr>
          <w:rFonts w:asciiTheme="minorHAnsi" w:hAnsiTheme="minorHAnsi" w:cstheme="minorHAnsi"/>
        </w:rPr>
        <w:lastRenderedPageBreak/>
        <w:t>EXECUTIVE SUMMARY</w:t>
      </w:r>
      <w:bookmarkEnd w:id="6"/>
      <w:r w:rsidR="00095047" w:rsidRPr="00D17CAB">
        <w:rPr>
          <w:rFonts w:asciiTheme="minorHAnsi" w:hAnsiTheme="minorHAnsi" w:cstheme="minorHAnsi"/>
        </w:rPr>
        <w:t xml:space="preserve"> </w:t>
      </w:r>
    </w:p>
    <w:p w14:paraId="79C79AA1" w14:textId="51D5408B" w:rsidR="007734DB" w:rsidRPr="00D17CAB" w:rsidRDefault="007734DB" w:rsidP="00CF3B2B">
      <w:pPr>
        <w:spacing w:after="0" w:line="240" w:lineRule="auto"/>
        <w:jc w:val="both"/>
        <w:rPr>
          <w:rFonts w:asciiTheme="minorHAnsi" w:eastAsia="Times New Roman" w:hAnsiTheme="minorHAnsi" w:cstheme="minorHAnsi"/>
          <w:color w:val="000000"/>
          <w:kern w:val="28"/>
          <w:szCs w:val="20"/>
          <w14:ligatures w14:val="standard"/>
          <w14:cntxtAlts/>
        </w:rPr>
      </w:pPr>
      <w:bookmarkStart w:id="7" w:name="_Toc306521828"/>
      <w:r w:rsidRPr="00D17CAB">
        <w:rPr>
          <w:rFonts w:asciiTheme="minorHAnsi" w:eastAsia="Times New Roman" w:hAnsiTheme="minorHAnsi" w:cstheme="minorHAnsi"/>
          <w:color w:val="000000"/>
          <w:kern w:val="28"/>
          <w:szCs w:val="20"/>
          <w14:ligatures w14:val="standard"/>
          <w14:cntxtAlts/>
        </w:rPr>
        <w:t>UNDP has been managing Global Fund grants as a Principal Recipient in Afghanistan since 2015, supporting the national HIV, TB, and malaria responses as well as health systems strengthening activities in country.  UNDP in its capacity as PR is responsible for managing the activities as detailed in the Grant Agreement with the Global Fund, ensuring implementation of all the activities and on-time financing as per the approved workplan</w:t>
      </w:r>
      <w:r w:rsidR="00CF3B2B" w:rsidRPr="00D17CAB">
        <w:rPr>
          <w:rFonts w:asciiTheme="minorHAnsi" w:eastAsia="Times New Roman" w:hAnsiTheme="minorHAnsi" w:cstheme="minorHAnsi"/>
          <w:color w:val="000000"/>
          <w:kern w:val="28"/>
          <w:szCs w:val="20"/>
          <w14:ligatures w14:val="standard"/>
          <w14:cntxtAlts/>
        </w:rPr>
        <w:t xml:space="preserve">. </w:t>
      </w:r>
      <w:r w:rsidR="00843063" w:rsidRPr="00D17CAB">
        <w:rPr>
          <w:rFonts w:asciiTheme="minorHAnsi" w:eastAsia="Times New Roman" w:hAnsiTheme="minorHAnsi" w:cstheme="minorHAnsi"/>
          <w:color w:val="000000"/>
          <w:kern w:val="28"/>
          <w:szCs w:val="20"/>
          <w14:ligatures w14:val="standard"/>
          <w14:cntxtAlts/>
        </w:rPr>
        <w:t>In the reporting period, the project provided malaria, TB, and HIV services (prevention, testing, and treatment) to 2,036,825 (49% Female) beneficiaries through HIV, BPHS and EPHS health facilities, and health posts.</w:t>
      </w:r>
    </w:p>
    <w:p w14:paraId="667100A0" w14:textId="77777777" w:rsidR="007734DB" w:rsidRPr="00D17CAB" w:rsidRDefault="007734DB" w:rsidP="00CF3B2B">
      <w:pPr>
        <w:spacing w:after="0" w:line="240" w:lineRule="auto"/>
        <w:jc w:val="both"/>
        <w:rPr>
          <w:rFonts w:asciiTheme="minorHAnsi" w:eastAsia="Times New Roman" w:hAnsiTheme="minorHAnsi" w:cstheme="minorHAnsi"/>
          <w:color w:val="000000"/>
          <w:kern w:val="28"/>
          <w:szCs w:val="20"/>
          <w14:ligatures w14:val="standard"/>
          <w14:cntxtAlts/>
        </w:rPr>
      </w:pPr>
    </w:p>
    <w:p w14:paraId="18F504DD" w14:textId="66A6156C" w:rsidR="00843063" w:rsidRPr="00D17CAB" w:rsidRDefault="00843063" w:rsidP="00DA6BD0">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UNDP provides HIV services in seven provinces, supporting 1,430 PLHIVs. In the reporting period, </w:t>
      </w:r>
      <w:r w:rsidR="00CE04F2" w:rsidRPr="00D17CAB">
        <w:rPr>
          <w:rFonts w:asciiTheme="minorHAnsi" w:eastAsia="Times New Roman" w:hAnsiTheme="minorHAnsi" w:cstheme="minorHAnsi"/>
          <w:color w:val="000000"/>
          <w:kern w:val="28"/>
          <w:szCs w:val="20"/>
          <w14:ligatures w14:val="standard"/>
          <w14:cntxtAlts/>
        </w:rPr>
        <w:t>238</w:t>
      </w:r>
      <w:r w:rsidRPr="00D17CAB">
        <w:rPr>
          <w:rFonts w:asciiTheme="minorHAnsi" w:eastAsia="Times New Roman" w:hAnsiTheme="minorHAnsi" w:cstheme="minorHAnsi"/>
          <w:color w:val="000000"/>
          <w:kern w:val="28"/>
          <w:szCs w:val="20"/>
          <w14:ligatures w14:val="standard"/>
          <w14:cntxtAlts/>
        </w:rPr>
        <w:t xml:space="preserve"> new PLHIV initiated ART in treatment centers, reaching 5,561 PWIDs with prevention packages and 3,405 tested for HIV, underachieving target. Also, 11,493 prisoners were reached with HIV prevention packages.</w:t>
      </w:r>
    </w:p>
    <w:p w14:paraId="348BF0B2" w14:textId="77777777" w:rsidR="00843063" w:rsidRPr="00D17CAB" w:rsidRDefault="00843063" w:rsidP="007734DB">
      <w:pPr>
        <w:spacing w:after="0" w:line="240" w:lineRule="auto"/>
        <w:jc w:val="both"/>
        <w:rPr>
          <w:rFonts w:asciiTheme="minorHAnsi" w:eastAsia="Times New Roman" w:hAnsiTheme="minorHAnsi" w:cstheme="minorHAnsi"/>
          <w:color w:val="000000"/>
          <w:kern w:val="28"/>
          <w:szCs w:val="20"/>
          <w14:ligatures w14:val="standard"/>
          <w14:cntxtAlts/>
        </w:rPr>
      </w:pPr>
    </w:p>
    <w:p w14:paraId="1D8FBA2C" w14:textId="77777777" w:rsidR="00DA6BD0" w:rsidRPr="00D17CAB" w:rsidRDefault="00DA6BD0" w:rsidP="00DA6BD0">
      <w:pPr>
        <w:spacing w:after="0" w:line="240" w:lineRule="auto"/>
        <w:jc w:val="both"/>
        <w:rPr>
          <w:rFonts w:asciiTheme="minorHAnsi" w:eastAsia="Times New Roman" w:hAnsiTheme="minorHAnsi" w:cstheme="minorHAnsi"/>
          <w:color w:val="000000"/>
          <w:kern w:val="28"/>
          <w:szCs w:val="20"/>
          <w14:ligatures w14:val="standard"/>
          <w14:cntxtAlts/>
        </w:rPr>
      </w:pPr>
      <w:bookmarkStart w:id="8" w:name="_Hlk165985590"/>
      <w:r w:rsidRPr="00D17CAB">
        <w:rPr>
          <w:rFonts w:asciiTheme="minorHAnsi" w:eastAsia="Times New Roman" w:hAnsiTheme="minorHAnsi" w:cstheme="minorHAnsi"/>
          <w:color w:val="000000"/>
          <w:kern w:val="28"/>
          <w:szCs w:val="20"/>
          <w14:ligatures w14:val="standard"/>
          <w14:cntxtAlts/>
        </w:rPr>
        <w:t>The TB component is supporting TB diagnosis and treatment services in all 34 provinces. In the reporting, 51,319 all forms of TB cases (bacteriologically/clinically confirmed, new and relapse) were notified and enrolled for treatment. 99% of confirmed RR-TB and/or MDR-TB began second-line treatment. The treatment success rate increased (95%) compared to the set target (90%) for the reporting period. Additionally, 6/6 (100%) laboratories successfully participated in external quality assurance (EQA) or proficiency testing (PT) schemes.</w:t>
      </w:r>
    </w:p>
    <w:p w14:paraId="2DE5DA77" w14:textId="77777777" w:rsidR="00DA6BD0" w:rsidRPr="00D17CAB" w:rsidRDefault="00DA6BD0" w:rsidP="00DA6BD0">
      <w:pPr>
        <w:spacing w:after="0" w:line="240" w:lineRule="auto"/>
        <w:rPr>
          <w:rFonts w:asciiTheme="minorHAnsi" w:eastAsia="Times New Roman" w:hAnsiTheme="minorHAnsi" w:cstheme="minorHAnsi"/>
          <w:color w:val="000000"/>
          <w:kern w:val="28"/>
          <w:szCs w:val="20"/>
          <w14:ligatures w14:val="standard"/>
          <w14:cntxtAlts/>
        </w:rPr>
      </w:pPr>
    </w:p>
    <w:p w14:paraId="27A9624C" w14:textId="52E6F2E9" w:rsidR="00CF3B2B" w:rsidRPr="00D17CAB" w:rsidRDefault="00DA6BD0" w:rsidP="00DA6BD0">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Under the malaria component, more than 99% of suspected malaria cases were received parasitological tests at public sector health facilities, community, and as result, and 213,995 Long Lasting Insecticidal Net (LLINs) were distributed to pregnant women through Antenatal Care (ANC) visits at the health facility level in malaria high-risk provinces (Nangarhar, Laghman, Nooristan and Kunar).</w:t>
      </w:r>
    </w:p>
    <w:p w14:paraId="282CD7C0" w14:textId="77777777" w:rsidR="00CF3B2B" w:rsidRPr="00D17CAB" w:rsidRDefault="00CF3B2B" w:rsidP="00CF3B2B">
      <w:pPr>
        <w:spacing w:after="0" w:line="240" w:lineRule="auto"/>
        <w:jc w:val="both"/>
        <w:rPr>
          <w:rFonts w:asciiTheme="minorHAnsi" w:eastAsia="Times New Roman" w:hAnsiTheme="minorHAnsi" w:cstheme="minorHAnsi"/>
          <w:color w:val="000000"/>
          <w:kern w:val="28"/>
          <w:szCs w:val="20"/>
          <w14:ligatures w14:val="standard"/>
          <w14:cntxtAlts/>
        </w:rPr>
      </w:pPr>
    </w:p>
    <w:p w14:paraId="5B5DA7EE" w14:textId="58B10665" w:rsidR="00CF3B2B" w:rsidRPr="00D17CAB" w:rsidRDefault="00620A6C" w:rsidP="59998954">
      <w:p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In addition, t</w:t>
      </w:r>
      <w:r w:rsidR="00CF3B2B" w:rsidRPr="59998954">
        <w:rPr>
          <w:rFonts w:asciiTheme="minorHAnsi" w:eastAsia="Times New Roman" w:hAnsiTheme="minorHAnsi" w:cstheme="minorBidi"/>
          <w:color w:val="000000"/>
          <w:kern w:val="28"/>
          <w14:ligatures w14:val="standard"/>
          <w14:cntxtAlts/>
        </w:rPr>
        <w:t xml:space="preserve">he following key activities were </w:t>
      </w:r>
      <w:r w:rsidRPr="59998954">
        <w:rPr>
          <w:rFonts w:asciiTheme="minorHAnsi" w:eastAsia="Times New Roman" w:hAnsiTheme="minorHAnsi" w:cstheme="minorBidi"/>
          <w:color w:val="000000"/>
          <w:kern w:val="28"/>
          <w14:ligatures w14:val="standard"/>
          <w14:cntxtAlts/>
        </w:rPr>
        <w:t>accomplished</w:t>
      </w:r>
      <w:r w:rsidR="00CF3B2B" w:rsidRPr="59998954">
        <w:rPr>
          <w:rFonts w:asciiTheme="minorHAnsi" w:eastAsia="Times New Roman" w:hAnsiTheme="minorHAnsi" w:cstheme="minorBidi"/>
          <w:color w:val="000000"/>
          <w:kern w:val="28"/>
          <w14:ligatures w14:val="standard"/>
          <w14:cntxtAlts/>
        </w:rPr>
        <w:t xml:space="preserve"> in </w:t>
      </w:r>
      <w:r w:rsidRPr="59998954">
        <w:rPr>
          <w:rFonts w:asciiTheme="minorHAnsi" w:eastAsia="Times New Roman" w:hAnsiTheme="minorHAnsi" w:cstheme="minorBidi"/>
          <w:color w:val="000000"/>
          <w:kern w:val="28"/>
          <w14:ligatures w14:val="standard"/>
          <w14:cntxtAlts/>
        </w:rPr>
        <w:t>2024:</w:t>
      </w:r>
    </w:p>
    <w:p w14:paraId="54A61CFE" w14:textId="7A781233" w:rsidR="00DA6BD0" w:rsidRPr="00D17CAB" w:rsidRDefault="006958EF"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Finalization</w:t>
      </w:r>
      <w:r>
        <w:rPr>
          <w:rFonts w:asciiTheme="minorHAnsi" w:hAnsiTheme="minorHAnsi" w:cstheme="minorHAnsi"/>
          <w:b/>
          <w:bCs/>
          <w:color w:val="000000"/>
          <w:kern w:val="28"/>
          <w:sz w:val="22"/>
          <w:szCs w:val="22"/>
          <w14:ligatures w14:val="standard"/>
          <w14:cntxtAlts/>
        </w:rPr>
        <w:t xml:space="preserve"> of</w:t>
      </w:r>
      <w:r w:rsidRPr="00D17CAB">
        <w:rPr>
          <w:rFonts w:asciiTheme="minorHAnsi" w:hAnsiTheme="minorHAnsi" w:cstheme="minorHAnsi"/>
          <w:b/>
          <w:bCs/>
          <w:color w:val="000000"/>
          <w:kern w:val="28"/>
          <w:sz w:val="22"/>
          <w:szCs w:val="22"/>
          <w14:ligatures w14:val="standard"/>
          <w14:cntxtAlts/>
        </w:rPr>
        <w:t xml:space="preserve"> </w:t>
      </w:r>
      <w:r w:rsidR="00DA6BD0" w:rsidRPr="00D17CAB">
        <w:rPr>
          <w:rFonts w:asciiTheme="minorHAnsi" w:hAnsiTheme="minorHAnsi" w:cstheme="minorHAnsi"/>
          <w:b/>
          <w:bCs/>
          <w:color w:val="000000"/>
          <w:kern w:val="28"/>
          <w:sz w:val="22"/>
          <w:szCs w:val="22"/>
          <w14:ligatures w14:val="standard"/>
          <w14:cntxtAlts/>
        </w:rPr>
        <w:t>Performance Framework &amp; Budget</w:t>
      </w:r>
      <w:r w:rsidR="00DA6BD0" w:rsidRPr="00D17CAB">
        <w:rPr>
          <w:rFonts w:asciiTheme="minorHAnsi" w:hAnsiTheme="minorHAnsi" w:cstheme="minorHAnsi"/>
          <w:color w:val="000000"/>
          <w:kern w:val="28"/>
          <w:sz w:val="22"/>
          <w:szCs w:val="22"/>
          <w14:ligatures w14:val="standard"/>
          <w14:cntxtAlts/>
        </w:rPr>
        <w:t>: A comprehensive review of the performance framework and budgets for new Sub-Recipients (SRs) was completed in Q1 and Q2 of 2024. This included aligning financial needs with organizational priorities and ensuring compliance with funding requirements.</w:t>
      </w:r>
    </w:p>
    <w:p w14:paraId="03B3307E" w14:textId="29EBB6FB"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Agreement Negotiation &amp; Signing</w:t>
      </w:r>
      <w:r w:rsidRPr="00D17CAB">
        <w:rPr>
          <w:rFonts w:asciiTheme="minorHAnsi" w:hAnsiTheme="minorHAnsi" w:cstheme="minorHAnsi"/>
          <w:color w:val="000000"/>
          <w:kern w:val="28"/>
          <w:sz w:val="22"/>
          <w:szCs w:val="22"/>
          <w14:ligatures w14:val="standard"/>
          <w14:cntxtAlts/>
        </w:rPr>
        <w:t>: Extensive negotiations led to finalizing contracts with new SRs, covering funding, deliverables, timelines, and compliance, formally initiating the partnerships.</w:t>
      </w:r>
    </w:p>
    <w:p w14:paraId="0C57FAB0" w14:textId="52D77B8C"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SRs Orientation Workshop</w:t>
      </w:r>
      <w:r w:rsidRPr="00D17CAB">
        <w:rPr>
          <w:rFonts w:asciiTheme="minorHAnsi" w:hAnsiTheme="minorHAnsi" w:cstheme="minorHAnsi"/>
          <w:color w:val="000000"/>
          <w:kern w:val="28"/>
          <w:sz w:val="22"/>
          <w:szCs w:val="22"/>
          <w14:ligatures w14:val="standard"/>
          <w14:cntxtAlts/>
        </w:rPr>
        <w:t>: An orientation workshop was held for new SRs to familiarize them with organizational policies, goals, compliance requirements, and operational guidelines to ensure effective collaboration.</w:t>
      </w:r>
    </w:p>
    <w:p w14:paraId="2638EC29" w14:textId="2FAB84D3"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OAI Audit Preparation</w:t>
      </w:r>
      <w:r w:rsidRPr="00D17CAB">
        <w:rPr>
          <w:rFonts w:asciiTheme="minorHAnsi" w:hAnsiTheme="minorHAnsi" w:cstheme="minorHAnsi"/>
          <w:color w:val="000000"/>
          <w:kern w:val="28"/>
          <w:sz w:val="22"/>
          <w:szCs w:val="22"/>
          <w14:ligatures w14:val="standard"/>
          <w14:cntxtAlts/>
        </w:rPr>
        <w:t>: Preparations for an OAI Audit scheduled for September 2024 included organizing financial records, grant agreements, and compliance materials to ensure transparency.</w:t>
      </w:r>
    </w:p>
    <w:p w14:paraId="70C8998A" w14:textId="621359C2"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GC-6 Closure Report</w:t>
      </w:r>
      <w:r w:rsidRPr="00D17CAB">
        <w:rPr>
          <w:rFonts w:asciiTheme="minorHAnsi" w:hAnsiTheme="minorHAnsi" w:cstheme="minorHAnsi"/>
          <w:color w:val="000000"/>
          <w:kern w:val="28"/>
          <w:sz w:val="22"/>
          <w:szCs w:val="22"/>
          <w14:ligatures w14:val="standard"/>
          <w14:cntxtAlts/>
        </w:rPr>
        <w:t>: The final project closure report was completed and submitted to the PQA team for review.</w:t>
      </w:r>
    </w:p>
    <w:p w14:paraId="5AB72942" w14:textId="1B674FC8"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SRs Management Letters</w:t>
      </w:r>
      <w:r w:rsidRPr="00D17CAB">
        <w:rPr>
          <w:rFonts w:asciiTheme="minorHAnsi" w:hAnsiTheme="minorHAnsi" w:cstheme="minorHAnsi"/>
          <w:color w:val="000000"/>
          <w:kern w:val="28"/>
          <w:sz w:val="22"/>
          <w:szCs w:val="22"/>
          <w14:ligatures w14:val="standard"/>
          <w14:cntxtAlts/>
        </w:rPr>
        <w:t>: Management letters for Q2 2024 were finalized, highlighting performance issues and suggesting mitigation strategies for poor performance.</w:t>
      </w:r>
    </w:p>
    <w:p w14:paraId="3FB6B8FF" w14:textId="656C5923"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Revision of SRs-PF</w:t>
      </w:r>
      <w:r w:rsidRPr="00D17CAB">
        <w:rPr>
          <w:rFonts w:asciiTheme="minorHAnsi" w:hAnsiTheme="minorHAnsi" w:cstheme="minorHAnsi"/>
          <w:color w:val="000000"/>
          <w:kern w:val="28"/>
          <w:sz w:val="22"/>
          <w:szCs w:val="22"/>
          <w14:ligatures w14:val="standard"/>
          <w14:cntxtAlts/>
        </w:rPr>
        <w:t>: Four SR performance frameworks were revised due to a change in project targets following the replacement of OHPM in four provinces.</w:t>
      </w:r>
    </w:p>
    <w:p w14:paraId="5FE3D751" w14:textId="08A47760"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TB SRs Performance Review Meeting</w:t>
      </w:r>
      <w:r w:rsidRPr="00D17CAB">
        <w:rPr>
          <w:rFonts w:asciiTheme="minorHAnsi" w:hAnsiTheme="minorHAnsi" w:cstheme="minorHAnsi"/>
          <w:color w:val="000000"/>
          <w:kern w:val="28"/>
          <w:sz w:val="22"/>
          <w:szCs w:val="22"/>
          <w14:ligatures w14:val="standard"/>
          <w14:cntxtAlts/>
        </w:rPr>
        <w:t>: A three-day SR performance review meeting was conducted, including a training session on TB SOPs and DHIS2 to strengthen SRs' capacity.</w:t>
      </w:r>
    </w:p>
    <w:p w14:paraId="42C81F9C" w14:textId="28844151"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HIV E-Database TOR Finalization</w:t>
      </w:r>
      <w:r w:rsidRPr="00D17CAB">
        <w:rPr>
          <w:rFonts w:asciiTheme="minorHAnsi" w:hAnsiTheme="minorHAnsi" w:cstheme="minorHAnsi"/>
          <w:color w:val="000000"/>
          <w:kern w:val="28"/>
          <w:sz w:val="22"/>
          <w:szCs w:val="22"/>
          <w14:ligatures w14:val="standard"/>
          <w14:cntxtAlts/>
        </w:rPr>
        <w:t>: TOR for integrating the HIV Information System with DHIS2 was finalized, and procurement processes for the development of the electronic database began.</w:t>
      </w:r>
    </w:p>
    <w:p w14:paraId="12716DB4" w14:textId="74CA970A"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Laboratory Services Strengthening</w:t>
      </w:r>
      <w:r w:rsidRPr="00D17CAB">
        <w:rPr>
          <w:rFonts w:asciiTheme="minorHAnsi" w:hAnsiTheme="minorHAnsi" w:cstheme="minorHAnsi"/>
          <w:color w:val="000000"/>
          <w:kern w:val="28"/>
          <w:sz w:val="22"/>
          <w:szCs w:val="22"/>
          <w14:ligatures w14:val="standard"/>
          <w14:cntxtAlts/>
        </w:rPr>
        <w:t>: Efforts were made to enhance laboratory services across the country, including the establishment of Afghanistan’s first-ever cancer diagnostic center.</w:t>
      </w:r>
    </w:p>
    <w:p w14:paraId="248A578D" w14:textId="1B1159F0"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lastRenderedPageBreak/>
        <w:t>Quality Control System Implementation</w:t>
      </w:r>
      <w:r w:rsidRPr="00D17CAB">
        <w:rPr>
          <w:rFonts w:asciiTheme="minorHAnsi" w:hAnsiTheme="minorHAnsi" w:cstheme="minorHAnsi"/>
          <w:color w:val="000000"/>
          <w:kern w:val="28"/>
          <w:sz w:val="22"/>
          <w:szCs w:val="22"/>
          <w14:ligatures w14:val="standard"/>
          <w14:cntxtAlts/>
        </w:rPr>
        <w:t>: A Quality Control system achieved a 90% accuracy rate in PCR, ELISA, and Bacteriology at the provincial level, and 100% accuracy at the national level, meeting WHO standards.</w:t>
      </w:r>
    </w:p>
    <w:p w14:paraId="6A4D88CC" w14:textId="03B4170B"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Biomedical Staff Training</w:t>
      </w:r>
      <w:r w:rsidRPr="00D17CAB">
        <w:rPr>
          <w:rFonts w:asciiTheme="minorHAnsi" w:hAnsiTheme="minorHAnsi" w:cstheme="minorHAnsi"/>
          <w:color w:val="000000"/>
          <w:kern w:val="28"/>
          <w:sz w:val="22"/>
          <w:szCs w:val="22"/>
          <w14:ligatures w14:val="standard"/>
          <w14:cntxtAlts/>
        </w:rPr>
        <w:t>: Specialized training for biomedical staff in bacteriology culture and lab diagnostics was conducted, alongside the procurement of necessary lab consumables.</w:t>
      </w:r>
    </w:p>
    <w:p w14:paraId="3B85EC60" w14:textId="2EE4C615"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AFDA Support</w:t>
      </w:r>
      <w:r w:rsidRPr="00D17CAB">
        <w:rPr>
          <w:rFonts w:asciiTheme="minorHAnsi" w:hAnsiTheme="minorHAnsi" w:cstheme="minorHAnsi"/>
          <w:color w:val="000000"/>
          <w:kern w:val="28"/>
          <w:sz w:val="22"/>
          <w:szCs w:val="22"/>
          <w14:ligatures w14:val="standard"/>
          <w14:cntxtAlts/>
        </w:rPr>
        <w:t>: Bacteriology training for national staff was provided to ensure diagnostic consistency and reliability.</w:t>
      </w:r>
    </w:p>
    <w:p w14:paraId="1BC9F8CB" w14:textId="198FD93D" w:rsidR="00DA6BD0"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Health Management Information System (HMIS) Support</w:t>
      </w:r>
      <w:r w:rsidRPr="00D17CAB">
        <w:rPr>
          <w:rFonts w:asciiTheme="minorHAnsi" w:hAnsiTheme="minorHAnsi" w:cstheme="minorHAnsi"/>
          <w:color w:val="000000"/>
          <w:kern w:val="28"/>
          <w:sz w:val="22"/>
          <w:szCs w:val="22"/>
          <w14:ligatures w14:val="standard"/>
          <w14:cntxtAlts/>
        </w:rPr>
        <w:t xml:space="preserve">: Support was extended to the </w:t>
      </w:r>
      <w:proofErr w:type="spellStart"/>
      <w:r w:rsidRPr="00D17CAB">
        <w:rPr>
          <w:rFonts w:asciiTheme="minorHAnsi" w:hAnsiTheme="minorHAnsi" w:cstheme="minorHAnsi"/>
          <w:color w:val="000000"/>
          <w:kern w:val="28"/>
          <w:sz w:val="22"/>
          <w:szCs w:val="22"/>
          <w14:ligatures w14:val="standard"/>
          <w14:cntxtAlts/>
        </w:rPr>
        <w:t>MoPH’s</w:t>
      </w:r>
      <w:proofErr w:type="spellEnd"/>
      <w:r w:rsidRPr="00D17CAB">
        <w:rPr>
          <w:rFonts w:asciiTheme="minorHAnsi" w:hAnsiTheme="minorHAnsi" w:cstheme="minorHAnsi"/>
          <w:color w:val="000000"/>
          <w:kern w:val="28"/>
          <w:sz w:val="22"/>
          <w:szCs w:val="22"/>
          <w14:ligatures w14:val="standard"/>
          <w14:cntxtAlts/>
        </w:rPr>
        <w:t xml:space="preserve"> HMIS, CPHL, CMS, and AFDA units, including 102 supervisory visits to Global Fund-supported facilities, mentoring, and training.</w:t>
      </w:r>
    </w:p>
    <w:p w14:paraId="2D00FE2A" w14:textId="685AFF34" w:rsidR="00CF3B2B" w:rsidRPr="00D17CAB" w:rsidRDefault="00DA6BD0" w:rsidP="001B3434">
      <w:pPr>
        <w:pStyle w:val="NormalWeb"/>
        <w:numPr>
          <w:ilvl w:val="0"/>
          <w:numId w:val="13"/>
        </w:numPr>
        <w:jc w:val="both"/>
        <w:rPr>
          <w:rFonts w:asciiTheme="minorHAnsi" w:hAnsiTheme="minorHAnsi" w:cstheme="minorHAnsi"/>
          <w:color w:val="000000"/>
          <w:kern w:val="28"/>
          <w:sz w:val="22"/>
          <w:szCs w:val="22"/>
          <w14:ligatures w14:val="standard"/>
          <w14:cntxtAlts/>
        </w:rPr>
      </w:pPr>
      <w:r w:rsidRPr="00D17CAB">
        <w:rPr>
          <w:rFonts w:asciiTheme="minorHAnsi" w:hAnsiTheme="minorHAnsi" w:cstheme="minorHAnsi"/>
          <w:b/>
          <w:bCs/>
          <w:color w:val="000000"/>
          <w:kern w:val="28"/>
          <w:sz w:val="22"/>
          <w:szCs w:val="22"/>
          <w14:ligatures w14:val="standard"/>
          <w14:cntxtAlts/>
        </w:rPr>
        <w:t>CMS Support</w:t>
      </w:r>
      <w:r w:rsidRPr="00D17CAB">
        <w:rPr>
          <w:rFonts w:asciiTheme="minorHAnsi" w:hAnsiTheme="minorHAnsi" w:cstheme="minorHAnsi"/>
          <w:color w:val="000000"/>
          <w:kern w:val="28"/>
          <w:sz w:val="22"/>
          <w:szCs w:val="22"/>
          <w14:ligatures w14:val="standard"/>
          <w14:cntxtAlts/>
        </w:rPr>
        <w:t>: The CMS unit contributed to the development of pharmaceutical guidelines, training on stock management, and the creation of a National Strategic Plan for Pharmaceutical Supply Management.</w:t>
      </w:r>
    </w:p>
    <w:bookmarkEnd w:id="8"/>
    <w:p w14:paraId="28B25C5C" w14:textId="56009480" w:rsidR="00CE4F0B" w:rsidRPr="00D17CAB" w:rsidRDefault="00CF3B2B" w:rsidP="00620A6C">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Also, the review of SR performance identified issues such as low adherence to the project's workplan, pending payments processing, unmet programmatic targets, missing supporting documents, discrepancies between supporting documents and reporting data, and inconsistencies in justifications. The SRs were requested to develop quarterly action plans, expedite payment processing, collaborate with project staff, provide a complete package of documents, and ensure accuracy and consistency in the narrative quarterly </w:t>
      </w:r>
      <w:r w:rsidR="00B17E03" w:rsidRPr="00D17CAB">
        <w:rPr>
          <w:rFonts w:asciiTheme="minorHAnsi" w:eastAsia="Times New Roman" w:hAnsiTheme="minorHAnsi" w:cstheme="minorHAnsi"/>
          <w:color w:val="000000"/>
          <w:kern w:val="28"/>
          <w:szCs w:val="20"/>
          <w14:ligatures w14:val="standard"/>
          <w14:cntxtAlts/>
        </w:rPr>
        <w:t>report.</w:t>
      </w:r>
    </w:p>
    <w:p w14:paraId="55EF8E79" w14:textId="77777777" w:rsidR="006B33A5" w:rsidRPr="00D17CAB" w:rsidRDefault="006B33A5" w:rsidP="00CE4F0B">
      <w:pPr>
        <w:spacing w:after="0" w:line="240" w:lineRule="auto"/>
        <w:jc w:val="both"/>
        <w:rPr>
          <w:rFonts w:asciiTheme="minorHAnsi" w:eastAsia="Times New Roman" w:hAnsiTheme="minorHAnsi" w:cstheme="minorHAnsi"/>
          <w:color w:val="000000"/>
          <w:kern w:val="28"/>
          <w:szCs w:val="20"/>
          <w14:ligatures w14:val="standard"/>
          <w14:cntxtAlts/>
        </w:rPr>
      </w:pPr>
    </w:p>
    <w:p w14:paraId="56E5A1E8" w14:textId="4FF20DBA" w:rsidR="006B33A5" w:rsidRPr="00D17CAB" w:rsidRDefault="00620A6C" w:rsidP="00CE4F0B">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The program implementation faced several challenges, including decisions from the Ministry of Public Health (MoPH) and a misconception that the Global Fund (GF) is a vertical project, separate from the Basic Package of Health Services (BPHS). To address this, an official letter was sent to MoPH to clarify that the GF program should be exempt from the list, ensuring alignment with BPHS</w:t>
      </w:r>
      <w:r w:rsidR="006B33A5" w:rsidRPr="00D17CAB">
        <w:rPr>
          <w:rFonts w:asciiTheme="minorHAnsi" w:eastAsia="Times New Roman" w:hAnsiTheme="minorHAnsi" w:cstheme="minorHAnsi"/>
          <w:color w:val="000000"/>
          <w:kern w:val="28"/>
          <w:szCs w:val="20"/>
          <w14:ligatures w14:val="standard"/>
          <w14:cntxtAlts/>
        </w:rPr>
        <w:t>, b) There were delay in selection of BPHS and EPHS NGOs for implementation of health services through HER project. UNDP is closely following up with UNICEF as leading partner for HER to accelerate NGOs selection and contracting process, c) Funding gaps (e.g., reflecting losses due to fluctuation in currency), UNDP will continue its effort to find additional support from the other sources, d) changing the GC-7 SRs implementation modality for GC-7 grant implementation, the UNDP will arrange an orientation workshop for the new SRs and will present the grant activities for new SRs.</w:t>
      </w:r>
    </w:p>
    <w:p w14:paraId="1BA45F75" w14:textId="77777777" w:rsidR="00620A6C" w:rsidRPr="00D17CAB" w:rsidRDefault="00620A6C" w:rsidP="00CE4F0B">
      <w:pPr>
        <w:spacing w:after="0" w:line="240" w:lineRule="auto"/>
        <w:jc w:val="both"/>
        <w:rPr>
          <w:rFonts w:asciiTheme="minorHAnsi" w:eastAsia="Times New Roman" w:hAnsiTheme="minorHAnsi" w:cstheme="minorHAnsi"/>
          <w:color w:val="000000"/>
          <w:kern w:val="28"/>
          <w:szCs w:val="20"/>
          <w14:ligatures w14:val="standard"/>
          <w14:cntxtAlts/>
        </w:rPr>
      </w:pPr>
    </w:p>
    <w:p w14:paraId="647A0E50" w14:textId="154926EE" w:rsidR="00620A6C" w:rsidRPr="00D17CAB" w:rsidRDefault="00620A6C" w:rsidP="00CE4F0B">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Also, the review of SR performance identified issues such as low adherence to the project's workplan, pending payments processing, unmet programmatic targets, missing supporting documents, discrepancies between supporting documents and reporting data, and inconsistencies in justifications. The SRs were requested to develop quarterly action plans, expedite payment processing, collaborate with project staff, provide a complete package of documents, and ensure accuracy and consistency in the narrative quarterly </w:t>
      </w:r>
      <w:r w:rsidR="00B17E03" w:rsidRPr="00D17CAB">
        <w:rPr>
          <w:rFonts w:asciiTheme="minorHAnsi" w:eastAsia="Times New Roman" w:hAnsiTheme="minorHAnsi" w:cstheme="minorHAnsi"/>
          <w:color w:val="000000"/>
          <w:kern w:val="28"/>
          <w:szCs w:val="20"/>
          <w14:ligatures w14:val="standard"/>
          <w14:cntxtAlts/>
        </w:rPr>
        <w:t>report.</w:t>
      </w:r>
    </w:p>
    <w:p w14:paraId="5ACADB85" w14:textId="77777777" w:rsidR="00CF3B2B" w:rsidRPr="00D17CAB" w:rsidRDefault="00CF3B2B" w:rsidP="00CF3B2B">
      <w:pPr>
        <w:spacing w:after="0" w:line="240" w:lineRule="auto"/>
        <w:jc w:val="both"/>
        <w:rPr>
          <w:rFonts w:asciiTheme="minorHAnsi" w:eastAsia="Times New Roman" w:hAnsiTheme="minorHAnsi" w:cstheme="minorHAnsi"/>
          <w:color w:val="000000"/>
          <w:kern w:val="28"/>
          <w:szCs w:val="20"/>
          <w14:ligatures w14:val="standard"/>
          <w14:cntxtAlts/>
        </w:rPr>
      </w:pPr>
    </w:p>
    <w:p w14:paraId="33547474" w14:textId="77777777" w:rsidR="00CF3B2B" w:rsidRPr="00D17CAB" w:rsidRDefault="00CF3B2B" w:rsidP="00CF3B2B">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The grant activities for GC-7 are implemented through 12 sub recipients, including one community-based organizations, in close coordination with national programs and PPHDs. The GF PMU participates in bi-weekly calls with the Afghanistan Health Cluster, is an active member of the health-Strategic Thematic Working Group, and coordinates regularly with the UNICEF Health Emergency Response project.</w:t>
      </w:r>
    </w:p>
    <w:p w14:paraId="4A0458A3" w14:textId="77777777" w:rsidR="00CF3B2B" w:rsidRPr="00D17CAB" w:rsidRDefault="00CF3B2B" w:rsidP="00CF3B2B">
      <w:pPr>
        <w:spacing w:after="0" w:line="240" w:lineRule="auto"/>
        <w:jc w:val="both"/>
        <w:rPr>
          <w:rFonts w:asciiTheme="minorHAnsi" w:eastAsia="Times New Roman" w:hAnsiTheme="minorHAnsi" w:cstheme="minorHAnsi"/>
          <w:color w:val="000000"/>
          <w:kern w:val="28"/>
          <w:szCs w:val="20"/>
          <w14:ligatures w14:val="standard"/>
          <w14:cntxtAlts/>
        </w:rPr>
      </w:pPr>
    </w:p>
    <w:p w14:paraId="112AB0D8" w14:textId="7481E73B" w:rsidR="006B33A5" w:rsidRPr="00D17CAB" w:rsidRDefault="00CF3B2B" w:rsidP="006021D8">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A good lesson learnt reporting period </w:t>
      </w:r>
      <w:r w:rsidR="006021D8" w:rsidRPr="00D17CAB">
        <w:rPr>
          <w:rFonts w:asciiTheme="minorHAnsi" w:eastAsia="Times New Roman" w:hAnsiTheme="minorHAnsi" w:cstheme="minorHAnsi"/>
          <w:color w:val="000000"/>
          <w:kern w:val="28"/>
          <w:szCs w:val="20"/>
          <w14:ligatures w14:val="standard"/>
          <w14:cntxtAlts/>
        </w:rPr>
        <w:t>were</w:t>
      </w:r>
      <w:r w:rsidRPr="00D17CAB">
        <w:rPr>
          <w:rFonts w:asciiTheme="minorHAnsi" w:eastAsia="Times New Roman" w:hAnsiTheme="minorHAnsi" w:cstheme="minorHAnsi"/>
          <w:color w:val="000000"/>
          <w:kern w:val="28"/>
          <w:szCs w:val="20"/>
          <w14:ligatures w14:val="standard"/>
          <w14:cntxtAlts/>
        </w:rPr>
        <w:t xml:space="preserve"> </w:t>
      </w:r>
      <w:r w:rsidR="006021D8" w:rsidRPr="00D17CAB">
        <w:rPr>
          <w:rFonts w:asciiTheme="minorHAnsi" w:eastAsia="Times New Roman" w:hAnsiTheme="minorHAnsi" w:cstheme="minorHAnsi"/>
          <w:color w:val="000000"/>
          <w:kern w:val="28"/>
          <w:szCs w:val="20"/>
          <w14:ligatures w14:val="standard"/>
          <w14:cntxtAlts/>
        </w:rPr>
        <w:t>regular coordination meetings and reviews with SRs improved project performance. Implementation modalities change delayed GC-7 SRs, affecting performance. UNDP will discuss donor challenges and consider a competitive selection process. Collaboration with HER and national programs improved grant activity implementation. Regular data quality reviews enhanced accuracy.</w:t>
      </w:r>
    </w:p>
    <w:p w14:paraId="00622F11" w14:textId="77777777" w:rsidR="006021D8" w:rsidRPr="00D17CAB" w:rsidRDefault="006021D8" w:rsidP="00CF3B2B">
      <w:pPr>
        <w:spacing w:after="0" w:line="240" w:lineRule="auto"/>
        <w:jc w:val="both"/>
        <w:rPr>
          <w:rFonts w:asciiTheme="minorHAnsi" w:eastAsia="Times New Roman" w:hAnsiTheme="minorHAnsi" w:cstheme="minorHAnsi"/>
          <w:color w:val="000000"/>
          <w:kern w:val="28"/>
          <w:szCs w:val="20"/>
          <w14:ligatures w14:val="standard"/>
          <w14:cntxtAlts/>
        </w:rPr>
      </w:pPr>
    </w:p>
    <w:p w14:paraId="4F3C5D5F" w14:textId="748A54C2" w:rsidR="00843063" w:rsidRPr="00D17CAB" w:rsidRDefault="006021D8" w:rsidP="006021D8">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The UNDP Office of Audit and Investigations (OA), from 1 to 12 September 2024, conducted an audit of three grants from the Global Fund. OAI assessed the Office's management of the Global Fund grants as satisfactory/some improvement needed. </w:t>
      </w:r>
    </w:p>
    <w:p w14:paraId="04458857" w14:textId="77777777" w:rsidR="006021D8" w:rsidRPr="00D17CAB" w:rsidRDefault="006021D8" w:rsidP="006021D8">
      <w:pPr>
        <w:spacing w:after="0" w:line="240" w:lineRule="auto"/>
        <w:jc w:val="both"/>
        <w:rPr>
          <w:rFonts w:asciiTheme="minorHAnsi" w:eastAsia="Times New Roman" w:hAnsiTheme="minorHAnsi" w:cstheme="minorHAnsi"/>
          <w:color w:val="000000"/>
          <w:kern w:val="28"/>
          <w:szCs w:val="20"/>
          <w14:ligatures w14:val="standard"/>
          <w14:cntxtAlts/>
        </w:rPr>
      </w:pPr>
    </w:p>
    <w:p w14:paraId="143E9C68" w14:textId="05688D16" w:rsidR="00CF3B2B" w:rsidRDefault="00843063" w:rsidP="004A7C8A">
      <w:p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lastRenderedPageBreak/>
        <w:t xml:space="preserve">During 2024, the cumulative expenditure and delivery rate against the 2024 budget was $ 30,895,954.00 which is 84% delivery rate. </w:t>
      </w:r>
    </w:p>
    <w:p w14:paraId="064A468E" w14:textId="77777777" w:rsidR="004A7C8A" w:rsidRPr="00D17CAB" w:rsidRDefault="004A7C8A" w:rsidP="004A7C8A">
      <w:pPr>
        <w:spacing w:after="0" w:line="240" w:lineRule="auto"/>
        <w:jc w:val="both"/>
        <w:rPr>
          <w:rFonts w:asciiTheme="minorHAnsi" w:eastAsia="Times New Roman" w:hAnsiTheme="minorHAnsi" w:cstheme="minorHAnsi"/>
          <w:color w:val="000000"/>
          <w:kern w:val="28"/>
          <w:szCs w:val="20"/>
          <w14:ligatures w14:val="standard"/>
          <w14:cntxtAlts/>
        </w:rPr>
      </w:pPr>
    </w:p>
    <w:p w14:paraId="64B5096B" w14:textId="77777777" w:rsidR="00060D0B" w:rsidRPr="00D17CAB" w:rsidRDefault="00060D0B" w:rsidP="004A7C8A">
      <w:pPr>
        <w:pStyle w:val="Heading1"/>
        <w:spacing w:before="0" w:after="0" w:line="240" w:lineRule="auto"/>
        <w:ind w:left="0"/>
        <w:rPr>
          <w:rFonts w:asciiTheme="minorHAnsi" w:hAnsiTheme="minorHAnsi" w:cstheme="minorHAnsi"/>
        </w:rPr>
      </w:pPr>
      <w:bookmarkStart w:id="9" w:name="_Toc153359528"/>
      <w:bookmarkEnd w:id="7"/>
      <w:r w:rsidRPr="00D17CAB">
        <w:rPr>
          <w:rFonts w:asciiTheme="minorHAnsi" w:hAnsiTheme="minorHAnsi" w:cstheme="minorHAnsi"/>
        </w:rPr>
        <w:t>SITUATIONAL BACKGROUND</w:t>
      </w:r>
      <w:bookmarkEnd w:id="9"/>
    </w:p>
    <w:p w14:paraId="718A3795" w14:textId="14E4C76A" w:rsidR="00060D0B" w:rsidRPr="00D17CAB" w:rsidRDefault="00CE4F0B" w:rsidP="00CE4F0B">
      <w:pPr>
        <w:spacing w:before="240" w:after="240" w:line="240" w:lineRule="auto"/>
        <w:jc w:val="both"/>
        <w:rPr>
          <w:rFonts w:asciiTheme="minorHAnsi" w:eastAsia="Times New Roman" w:hAnsiTheme="minorHAnsi" w:cstheme="minorHAnsi"/>
        </w:rPr>
      </w:pPr>
      <w:r w:rsidRPr="00D17CAB">
        <w:rPr>
          <w:rFonts w:asciiTheme="minorHAnsi" w:eastAsia="Times New Roman" w:hAnsiTheme="minorHAnsi" w:cstheme="minorHAnsi"/>
        </w:rPr>
        <w:t>This grant is working towards the Global Fund vision of a world free of the burden of AIDS, tuberculosis, and malaria with better, equitable health for all</w:t>
      </w:r>
      <w:r w:rsidR="0162FB42" w:rsidRPr="00D17CAB">
        <w:rPr>
          <w:rFonts w:asciiTheme="minorHAnsi" w:eastAsia="Times New Roman" w:hAnsiTheme="minorHAnsi" w:cstheme="minorHAnsi"/>
        </w:rPr>
        <w:t>. The activities outlined in the GC-7 grant are based on the priorities set in the national strategic plans for malaria, HIV, TB and RSSH. The proposal also considers the goal of achieving maximum effectiveness by ensuring value for money.</w:t>
      </w:r>
    </w:p>
    <w:p w14:paraId="53C5C939" w14:textId="19FAADED" w:rsidR="00060D0B" w:rsidRPr="00D17CAB" w:rsidRDefault="63AF106B" w:rsidP="587D55A7">
      <w:p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The goals of the project are:</w:t>
      </w:r>
    </w:p>
    <w:p w14:paraId="589E6994" w14:textId="7DE59C6D" w:rsidR="00060D0B" w:rsidRPr="00D17CAB" w:rsidRDefault="63AF106B" w:rsidP="001B3434">
      <w:pPr>
        <w:pStyle w:val="ListParagraph"/>
        <w:numPr>
          <w:ilvl w:val="0"/>
          <w:numId w:val="9"/>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To ensure that Afghanistan is on track to reduce the malaria burden by 95% by 2030 and eliminate malaria by 2035 – contributing towards country development and the Sustainable Development Goals. </w:t>
      </w:r>
    </w:p>
    <w:p w14:paraId="4CF39C23" w14:textId="1ECA9B18" w:rsidR="00060D0B" w:rsidRPr="00D17CAB" w:rsidRDefault="63AF106B" w:rsidP="001B3434">
      <w:pPr>
        <w:pStyle w:val="ListParagraph"/>
        <w:numPr>
          <w:ilvl w:val="0"/>
          <w:numId w:val="9"/>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To halt new HIV, STI &amp; Hepatitis infections and improve the health and quality of life for people living with and affected by HIV, STIs, and Hepatitis in Afghanistan by 2026. </w:t>
      </w:r>
    </w:p>
    <w:p w14:paraId="7EA1AE31" w14:textId="497A5347" w:rsidR="00060D0B" w:rsidRPr="00D17CAB" w:rsidRDefault="63AF106B" w:rsidP="001B3434">
      <w:pPr>
        <w:pStyle w:val="ListParagraph"/>
        <w:numPr>
          <w:ilvl w:val="0"/>
          <w:numId w:val="9"/>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To reduce TB deaths by 75% by the end of 2026 compared to 2015.</w:t>
      </w:r>
    </w:p>
    <w:p w14:paraId="3228B507" w14:textId="58110819" w:rsidR="00060D0B" w:rsidRPr="00D17CAB" w:rsidRDefault="63AF106B" w:rsidP="001B3434">
      <w:pPr>
        <w:pStyle w:val="ListParagraph"/>
        <w:numPr>
          <w:ilvl w:val="0"/>
          <w:numId w:val="9"/>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To decrease the incidence rate by 20% by 2026 (to reach </w:t>
      </w:r>
      <w:r w:rsidR="65C6F2FA" w:rsidRPr="00D17CAB">
        <w:rPr>
          <w:rFonts w:asciiTheme="minorHAnsi" w:eastAsia="Times New Roman" w:hAnsiTheme="minorHAnsi" w:cstheme="minorHAnsi"/>
          <w:color w:val="000000" w:themeColor="text1"/>
        </w:rPr>
        <w:t>10</w:t>
      </w:r>
      <w:r w:rsidRPr="00D17CAB">
        <w:rPr>
          <w:rFonts w:asciiTheme="minorHAnsi" w:eastAsia="Times New Roman" w:hAnsiTheme="minorHAnsi" w:cstheme="minorHAnsi"/>
          <w:color w:val="000000" w:themeColor="text1"/>
        </w:rPr>
        <w:t>/100,000 by 2035) to be aligned with the End TB Strategy.</w:t>
      </w:r>
    </w:p>
    <w:p w14:paraId="4A3778E7" w14:textId="76586EBC" w:rsidR="00060D0B" w:rsidRPr="00D17CAB" w:rsidRDefault="63AF106B" w:rsidP="587D55A7">
      <w:pPr>
        <w:spacing w:after="0" w:line="240" w:lineRule="auto"/>
        <w:ind w:left="720"/>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To improve the quality of services and increase effectiveness of HIV, TB and malaria (HTM) strategies and Strengthen the Health Systems. </w:t>
      </w:r>
    </w:p>
    <w:p w14:paraId="5DF95668" w14:textId="77777777" w:rsidR="00251E8A" w:rsidRDefault="00251E8A" w:rsidP="587D55A7">
      <w:pPr>
        <w:spacing w:after="0"/>
        <w:rPr>
          <w:rFonts w:asciiTheme="minorHAnsi" w:eastAsia="Times New Roman" w:hAnsiTheme="minorHAnsi" w:cstheme="minorHAnsi"/>
          <w:color w:val="000000" w:themeColor="text1"/>
          <w:lang w:val="en"/>
        </w:rPr>
      </w:pPr>
    </w:p>
    <w:p w14:paraId="0FB85926" w14:textId="431D8162" w:rsidR="00060D0B" w:rsidRPr="00D17CAB" w:rsidRDefault="63AF106B" w:rsidP="587D55A7">
      <w:pPr>
        <w:spacing w:after="0"/>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Specific Interventions and Activities:</w:t>
      </w:r>
    </w:p>
    <w:p w14:paraId="6E9A552D" w14:textId="4FF0C0A6" w:rsidR="00060D0B" w:rsidRPr="00D17CAB" w:rsidRDefault="63AF106B" w:rsidP="587D55A7">
      <w:pPr>
        <w:spacing w:after="0"/>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Malaria </w:t>
      </w:r>
    </w:p>
    <w:p w14:paraId="60CA08CB" w14:textId="6B4914BD" w:rsidR="00060D0B" w:rsidRPr="00D17CAB" w:rsidRDefault="63AF106B" w:rsidP="001B3434">
      <w:pPr>
        <w:pStyle w:val="ListParagraph"/>
        <w:numPr>
          <w:ilvl w:val="0"/>
          <w:numId w:val="8"/>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Optimization of vector control coverage: distribution of bed nets (PBO-ITN). Distribution of </w:t>
      </w:r>
      <w:r w:rsidR="00DF1679" w:rsidRPr="00D17CAB">
        <w:rPr>
          <w:rFonts w:asciiTheme="minorHAnsi" w:eastAsia="Times New Roman" w:hAnsiTheme="minorHAnsi" w:cstheme="minorHAnsi"/>
          <w:color w:val="000000" w:themeColor="text1"/>
        </w:rPr>
        <w:t>bed nets</w:t>
      </w:r>
      <w:r w:rsidRPr="00D17CAB">
        <w:rPr>
          <w:rFonts w:asciiTheme="minorHAnsi" w:eastAsia="Times New Roman" w:hAnsiTheme="minorHAnsi" w:cstheme="minorHAnsi"/>
          <w:color w:val="000000" w:themeColor="text1"/>
        </w:rPr>
        <w:t xml:space="preserve"> is the main vector control intervention. </w:t>
      </w:r>
    </w:p>
    <w:p w14:paraId="7B50FB4D" w14:textId="6444CDCA" w:rsidR="00060D0B" w:rsidRPr="00D17CAB" w:rsidRDefault="63AF106B" w:rsidP="001B3434">
      <w:pPr>
        <w:pStyle w:val="ListParagraph"/>
        <w:numPr>
          <w:ilvl w:val="0"/>
          <w:numId w:val="8"/>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Improving equitable access to quality, early diagnosis, and treatment of malaria, through public health facilities, at the community level and in the private sector </w:t>
      </w:r>
    </w:p>
    <w:p w14:paraId="2A695803" w14:textId="0A0A2638" w:rsidR="00060D0B" w:rsidRPr="00D17CAB" w:rsidRDefault="63AF106B" w:rsidP="001B3434">
      <w:pPr>
        <w:pStyle w:val="ListParagraph"/>
        <w:numPr>
          <w:ilvl w:val="0"/>
          <w:numId w:val="8"/>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Strengthening surveillance, monitoring, and evaluation to support data collection through routine surveillance system (DHIS2) and vector surveillance. </w:t>
      </w:r>
    </w:p>
    <w:p w14:paraId="7BA67C41" w14:textId="4BFA0F65" w:rsidR="00060D0B" w:rsidRDefault="63AF106B" w:rsidP="001B3434">
      <w:pPr>
        <w:pStyle w:val="ListParagraph"/>
        <w:numPr>
          <w:ilvl w:val="0"/>
          <w:numId w:val="8"/>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Building capacity for the use of data for decision-making</w:t>
      </w:r>
    </w:p>
    <w:p w14:paraId="33B9E3FF" w14:textId="77777777" w:rsidR="00251E8A" w:rsidRPr="00D17CAB" w:rsidRDefault="00251E8A" w:rsidP="00251E8A">
      <w:pPr>
        <w:pStyle w:val="ListParagraph"/>
        <w:spacing w:after="0" w:line="240" w:lineRule="auto"/>
        <w:jc w:val="both"/>
        <w:rPr>
          <w:rFonts w:asciiTheme="minorHAnsi" w:eastAsia="Times New Roman" w:hAnsiTheme="minorHAnsi" w:cstheme="minorHAnsi"/>
          <w:color w:val="000000" w:themeColor="text1"/>
        </w:rPr>
      </w:pPr>
    </w:p>
    <w:p w14:paraId="02A33B31" w14:textId="26292CC6" w:rsidR="00060D0B" w:rsidRPr="00D17CAB" w:rsidRDefault="63AF106B" w:rsidP="587D55A7">
      <w:pPr>
        <w:spacing w:after="0"/>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HIV </w:t>
      </w:r>
    </w:p>
    <w:p w14:paraId="7CB389D6" w14:textId="3C2FE12A" w:rsidR="00060D0B" w:rsidRPr="00D17CAB" w:rsidRDefault="63AF106B" w:rsidP="001B3434">
      <w:pPr>
        <w:pStyle w:val="ListParagraph"/>
        <w:numPr>
          <w:ilvl w:val="0"/>
          <w:numId w:val="7"/>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Enhancing access to testing, treatment, and care programs for key populations</w:t>
      </w:r>
    </w:p>
    <w:p w14:paraId="52085024" w14:textId="2423F51F" w:rsidR="00060D0B" w:rsidRPr="00D17CAB" w:rsidRDefault="63AF106B" w:rsidP="001B3434">
      <w:pPr>
        <w:pStyle w:val="ListParagraph"/>
        <w:numPr>
          <w:ilvl w:val="0"/>
          <w:numId w:val="7"/>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Strengthening the M&amp;E and strategic communication initiatives </w:t>
      </w:r>
    </w:p>
    <w:p w14:paraId="0395E30E" w14:textId="396F787E" w:rsidR="00060D0B" w:rsidRDefault="63AF106B" w:rsidP="001B3434">
      <w:pPr>
        <w:pStyle w:val="ListParagraph"/>
        <w:numPr>
          <w:ilvl w:val="0"/>
          <w:numId w:val="7"/>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Institutionalizing the integrated services for HTS, ART </w:t>
      </w:r>
    </w:p>
    <w:p w14:paraId="06AE5007" w14:textId="77777777" w:rsidR="00251E8A" w:rsidRPr="00D17CAB" w:rsidRDefault="00251E8A" w:rsidP="00251E8A">
      <w:pPr>
        <w:pStyle w:val="ListParagraph"/>
        <w:spacing w:after="0" w:line="240" w:lineRule="auto"/>
        <w:jc w:val="both"/>
        <w:rPr>
          <w:rFonts w:asciiTheme="minorHAnsi" w:eastAsia="Times New Roman" w:hAnsiTheme="minorHAnsi" w:cstheme="minorHAnsi"/>
          <w:color w:val="000000" w:themeColor="text1"/>
          <w:lang w:val="en"/>
        </w:rPr>
      </w:pPr>
    </w:p>
    <w:p w14:paraId="67B6D675" w14:textId="67C70B7D" w:rsidR="00060D0B" w:rsidRPr="00D17CAB" w:rsidRDefault="63AF106B" w:rsidP="587D55A7">
      <w:pPr>
        <w:spacing w:after="0"/>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Tuberculosis </w:t>
      </w:r>
    </w:p>
    <w:p w14:paraId="0A7A6F3B" w14:textId="42982144" w:rsidR="00060D0B" w:rsidRPr="00D17CAB" w:rsidRDefault="63AF106B" w:rsidP="001B3434">
      <w:pPr>
        <w:pStyle w:val="ListParagraph"/>
        <w:numPr>
          <w:ilvl w:val="0"/>
          <w:numId w:val="6"/>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Focus on finding and treating all people with DS-TB and DR-TB through equitable, people-centered approaches.</w:t>
      </w:r>
    </w:p>
    <w:p w14:paraId="36D30F13" w14:textId="45A387B2" w:rsidR="00060D0B" w:rsidRPr="00D17CAB" w:rsidRDefault="63AF106B" w:rsidP="001B3434">
      <w:pPr>
        <w:pStyle w:val="ListParagraph"/>
        <w:numPr>
          <w:ilvl w:val="0"/>
          <w:numId w:val="6"/>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Scale-up TB prevention with emphasis on TB preventive treatment and airborne infection prevention and control.</w:t>
      </w:r>
    </w:p>
    <w:p w14:paraId="59787994" w14:textId="26784142" w:rsidR="00060D0B" w:rsidRPr="00D17CAB" w:rsidRDefault="63AF106B" w:rsidP="001B3434">
      <w:pPr>
        <w:pStyle w:val="ListParagraph"/>
        <w:numPr>
          <w:ilvl w:val="0"/>
          <w:numId w:val="6"/>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Improve the quality of TB services across the TB care cascade including management of comorbidities.</w:t>
      </w:r>
    </w:p>
    <w:p w14:paraId="598874CD" w14:textId="1924127D" w:rsidR="00060D0B" w:rsidRPr="00D17CAB" w:rsidRDefault="63AF106B" w:rsidP="001B3434">
      <w:pPr>
        <w:pStyle w:val="ListParagraph"/>
        <w:numPr>
          <w:ilvl w:val="0"/>
          <w:numId w:val="6"/>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 Adopt TB programming to respond to the evolving situation, including through the rapid deployment of new tools and innovations. </w:t>
      </w:r>
    </w:p>
    <w:p w14:paraId="4A9660CC" w14:textId="2AC215B1" w:rsidR="00060D0B" w:rsidRDefault="63AF106B" w:rsidP="001B3434">
      <w:pPr>
        <w:pStyle w:val="ListParagraph"/>
        <w:numPr>
          <w:ilvl w:val="0"/>
          <w:numId w:val="6"/>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Promote enabling environments in collaboration with partners and affected communities to reduce stigma, discrimination, human rights, and gender-related barriers to care.</w:t>
      </w:r>
    </w:p>
    <w:p w14:paraId="17375B7C" w14:textId="77777777" w:rsidR="00251E8A" w:rsidRPr="00D17CAB" w:rsidRDefault="00251E8A" w:rsidP="00251E8A">
      <w:pPr>
        <w:pStyle w:val="ListParagraph"/>
        <w:spacing w:after="0" w:line="240" w:lineRule="auto"/>
        <w:jc w:val="both"/>
        <w:rPr>
          <w:rFonts w:asciiTheme="minorHAnsi" w:eastAsia="Times New Roman" w:hAnsiTheme="minorHAnsi" w:cstheme="minorHAnsi"/>
          <w:color w:val="000000" w:themeColor="text1"/>
          <w:lang w:val="en"/>
        </w:rPr>
      </w:pPr>
    </w:p>
    <w:p w14:paraId="549932F4" w14:textId="13FFF9C2" w:rsidR="00060D0B" w:rsidRPr="00D17CAB" w:rsidRDefault="36643486" w:rsidP="587D55A7">
      <w:p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RSSH</w:t>
      </w:r>
    </w:p>
    <w:p w14:paraId="14AD91A2" w14:textId="46738306" w:rsidR="00060D0B" w:rsidRPr="00D17CAB" w:rsidRDefault="36643486" w:rsidP="001B3434">
      <w:pPr>
        <w:pStyle w:val="ListParagraph"/>
        <w:numPr>
          <w:ilvl w:val="0"/>
          <w:numId w:val="6"/>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lang w:val="en"/>
        </w:rPr>
        <w:lastRenderedPageBreak/>
        <w:t>Quality Improvement and Capacity Building: Enhanced the quality of care through comprehensive training programs for health staff, including community health workers (CHWs), focusing on health system strengthening and service delivery.</w:t>
      </w:r>
    </w:p>
    <w:p w14:paraId="0E390B50" w14:textId="7B927E5C" w:rsidR="00060D0B" w:rsidRPr="00D17CAB" w:rsidRDefault="36643486" w:rsidP="001B3434">
      <w:pPr>
        <w:pStyle w:val="ListParagraph"/>
        <w:numPr>
          <w:ilvl w:val="0"/>
          <w:numId w:val="6"/>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rPr>
        <w:t>Health Data Quality Enhancement: Improved health system data quality by implementing LMIS to ensure accurate and efficient data management.</w:t>
      </w:r>
    </w:p>
    <w:p w14:paraId="57382787" w14:textId="350F005F" w:rsidR="00060D0B" w:rsidRPr="00D17CAB" w:rsidRDefault="36643486" w:rsidP="001B3434">
      <w:pPr>
        <w:pStyle w:val="ListParagraph"/>
        <w:numPr>
          <w:ilvl w:val="0"/>
          <w:numId w:val="6"/>
        </w:num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 xml:space="preserve">Human Resources and </w:t>
      </w:r>
      <w:r w:rsidR="53A8A6BC" w:rsidRPr="00D17CAB">
        <w:rPr>
          <w:rFonts w:asciiTheme="minorHAnsi" w:eastAsia="Times New Roman" w:hAnsiTheme="minorHAnsi" w:cstheme="minorHAnsi"/>
        </w:rPr>
        <w:t>Health Structure</w:t>
      </w:r>
      <w:r w:rsidRPr="00D17CAB">
        <w:rPr>
          <w:rFonts w:asciiTheme="minorHAnsi" w:eastAsia="Times New Roman" w:hAnsiTheme="minorHAnsi" w:cstheme="minorHAnsi"/>
        </w:rPr>
        <w:t xml:space="preserve"> Support: Strengthened human resource capacity through training, planning, and management initiatives, with a focus on empowering community health workers (CHWs) and improving </w:t>
      </w:r>
      <w:r w:rsidR="332CCA9C" w:rsidRPr="00D17CAB">
        <w:rPr>
          <w:rFonts w:asciiTheme="minorHAnsi" w:eastAsia="Times New Roman" w:hAnsiTheme="minorHAnsi" w:cstheme="minorHAnsi"/>
        </w:rPr>
        <w:t>Health</w:t>
      </w:r>
      <w:r w:rsidRPr="00D17CAB">
        <w:rPr>
          <w:rFonts w:asciiTheme="minorHAnsi" w:eastAsia="Times New Roman" w:hAnsiTheme="minorHAnsi" w:cstheme="minorHAnsi"/>
        </w:rPr>
        <w:t xml:space="preserve"> structures</w:t>
      </w:r>
    </w:p>
    <w:p w14:paraId="7667EA17" w14:textId="1D2B93B5" w:rsidR="00060D0B" w:rsidRPr="00D17CAB" w:rsidRDefault="36643486" w:rsidP="001B3434">
      <w:pPr>
        <w:pStyle w:val="ListParagraph"/>
        <w:numPr>
          <w:ilvl w:val="0"/>
          <w:numId w:val="6"/>
        </w:numPr>
        <w:spacing w:after="0" w:line="240" w:lineRule="auto"/>
        <w:jc w:val="both"/>
        <w:rPr>
          <w:rFonts w:asciiTheme="minorHAnsi" w:hAnsiTheme="minorHAnsi" w:cstheme="minorHAnsi"/>
        </w:rPr>
      </w:pPr>
      <w:r w:rsidRPr="00D17CAB">
        <w:rPr>
          <w:rFonts w:asciiTheme="minorHAnsi" w:eastAsia="Times New Roman" w:hAnsiTheme="minorHAnsi" w:cstheme="minorHAnsi"/>
        </w:rPr>
        <w:t>Health Commodities Management: Supported the design, operations, and optimization of storage and distribution systems for health commodities to ensure efficient supply chain management.</w:t>
      </w:r>
    </w:p>
    <w:p w14:paraId="7B4E274C" w14:textId="0BC214A3" w:rsidR="00060D0B" w:rsidRPr="00D17CAB" w:rsidRDefault="36643486" w:rsidP="001B3434">
      <w:pPr>
        <w:pStyle w:val="ListParagraph"/>
        <w:numPr>
          <w:ilvl w:val="0"/>
          <w:numId w:val="6"/>
        </w:num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System Strengthening and Surveillance: Reinforced routine reporting systems, regulatory/quality assurance frameworks, and surveillance mechanisms through semi-annual review workshops, targeted training, and procurement of essential health equipment and commodities.</w:t>
      </w:r>
    </w:p>
    <w:p w14:paraId="318CF00E" w14:textId="411A73A7" w:rsidR="00060D0B" w:rsidRPr="00D17CAB" w:rsidRDefault="00060D0B" w:rsidP="587D55A7">
      <w:pPr>
        <w:pStyle w:val="ListParagraph"/>
        <w:spacing w:after="0" w:line="240" w:lineRule="auto"/>
        <w:ind w:hanging="360"/>
        <w:jc w:val="both"/>
        <w:rPr>
          <w:rFonts w:asciiTheme="minorHAnsi" w:hAnsiTheme="minorHAnsi" w:cstheme="minorHAnsi"/>
        </w:rPr>
      </w:pPr>
    </w:p>
    <w:p w14:paraId="62C9FE48" w14:textId="4F2EDE13" w:rsidR="00060D0B" w:rsidRPr="00D17CAB" w:rsidRDefault="63AF106B" w:rsidP="587D55A7">
      <w:pPr>
        <w:spacing w:after="0"/>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Target Group/Beneficiaries </w:t>
      </w:r>
    </w:p>
    <w:p w14:paraId="67BAC176" w14:textId="484E1128" w:rsidR="00060D0B" w:rsidRPr="00D17CAB" w:rsidRDefault="63AF106B" w:rsidP="001B3434">
      <w:pPr>
        <w:pStyle w:val="ListParagraph"/>
        <w:numPr>
          <w:ilvl w:val="0"/>
          <w:numId w:val="5"/>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Key Affected Populations for HIV: people living with HIV (PLHIV), people who inject drugs (PWID) and their partners, and prisoners and other key vulnerable populations.</w:t>
      </w:r>
    </w:p>
    <w:p w14:paraId="49E850A5" w14:textId="214E4BAD" w:rsidR="00060D0B" w:rsidRPr="00D17CAB" w:rsidRDefault="63AF106B" w:rsidP="001B3434">
      <w:pPr>
        <w:pStyle w:val="ListParagraph"/>
        <w:numPr>
          <w:ilvl w:val="0"/>
          <w:numId w:val="5"/>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The target groups for TB: the general population across the country and key vulnerable groups, such as people living in hard-to-reach areas, children, prisoners, migrants, and mobile populations (IDPs and returnees), people living with PLHIV, and people who inject drugs (PWIDs) </w:t>
      </w:r>
    </w:p>
    <w:p w14:paraId="369CFFC0" w14:textId="3F285E30" w:rsidR="00060D0B" w:rsidRPr="00D17CAB" w:rsidRDefault="63AF106B" w:rsidP="001B3434">
      <w:pPr>
        <w:pStyle w:val="ListParagraph"/>
        <w:numPr>
          <w:ilvl w:val="0"/>
          <w:numId w:val="5"/>
        </w:num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Target groups for malaria: general population of the country with a focus on high-risk provinces. Focus will be on pregnant women; children under five age group; and other key vulnerable and mobile populations, such as IDPs, returnees, and internally displaced people. </w:t>
      </w:r>
    </w:p>
    <w:p w14:paraId="6A8BC9DA" w14:textId="6C9B58A0" w:rsidR="00060D0B" w:rsidRPr="00D17CAB" w:rsidRDefault="63AF106B" w:rsidP="587D55A7">
      <w:pPr>
        <w:spacing w:after="0" w:line="240" w:lineRule="auto"/>
        <w:ind w:left="360"/>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lang w:val="en"/>
        </w:rPr>
        <w:t xml:space="preserve"> </w:t>
      </w:r>
    </w:p>
    <w:p w14:paraId="313A2048" w14:textId="79BA60F7" w:rsidR="00060D0B" w:rsidRPr="00D17CAB" w:rsidRDefault="63AF106B" w:rsidP="587D55A7">
      <w:pPr>
        <w:spacing w:after="0" w:line="240" w:lineRule="auto"/>
        <w:ind w:left="360"/>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The RSSH component </w:t>
      </w:r>
      <w:r w:rsidR="1D996CDF" w:rsidRPr="00D17CAB">
        <w:rPr>
          <w:rFonts w:asciiTheme="minorHAnsi" w:eastAsia="Times New Roman" w:hAnsiTheme="minorHAnsi" w:cstheme="minorHAnsi"/>
          <w:color w:val="000000" w:themeColor="text1"/>
        </w:rPr>
        <w:t>is</w:t>
      </w:r>
      <w:r w:rsidRPr="00D17CAB">
        <w:rPr>
          <w:rFonts w:asciiTheme="minorHAnsi" w:eastAsia="Times New Roman" w:hAnsiTheme="minorHAnsi" w:cstheme="minorHAnsi"/>
          <w:color w:val="000000" w:themeColor="text1"/>
        </w:rPr>
        <w:t xml:space="preserve"> targeting regional and provincial laboratories, health personnel and aim</w:t>
      </w:r>
      <w:r w:rsidR="3B0378A9" w:rsidRPr="00D17CAB">
        <w:rPr>
          <w:rFonts w:asciiTheme="minorHAnsi" w:eastAsia="Times New Roman" w:hAnsiTheme="minorHAnsi" w:cstheme="minorHAnsi"/>
          <w:color w:val="000000" w:themeColor="text1"/>
        </w:rPr>
        <w:t>ed</w:t>
      </w:r>
      <w:r w:rsidRPr="00D17CAB">
        <w:rPr>
          <w:rFonts w:asciiTheme="minorHAnsi" w:eastAsia="Times New Roman" w:hAnsiTheme="minorHAnsi" w:cstheme="minorHAnsi"/>
          <w:color w:val="000000" w:themeColor="text1"/>
        </w:rPr>
        <w:t xml:space="preserve"> to increase access to services for the general population in hard-to-reach areas, including for women and girls.</w:t>
      </w:r>
    </w:p>
    <w:p w14:paraId="1DF539E2" w14:textId="77777777" w:rsidR="00060D0B" w:rsidRPr="00D17CAB" w:rsidRDefault="00060D0B" w:rsidP="00060D0B">
      <w:pPr>
        <w:rPr>
          <w:rFonts w:asciiTheme="minorHAnsi" w:hAnsiTheme="minorHAnsi" w:cstheme="minorHAnsi"/>
        </w:rPr>
      </w:pPr>
    </w:p>
    <w:p w14:paraId="63BA50C4" w14:textId="77777777" w:rsidR="004B423E" w:rsidRPr="00D17CAB" w:rsidRDefault="002365B4" w:rsidP="00E22313">
      <w:pPr>
        <w:pStyle w:val="Heading1"/>
        <w:spacing w:before="0" w:after="240"/>
        <w:ind w:left="0"/>
        <w:rPr>
          <w:rFonts w:asciiTheme="minorHAnsi" w:hAnsiTheme="minorHAnsi" w:cstheme="minorHAnsi"/>
        </w:rPr>
      </w:pPr>
      <w:bookmarkStart w:id="10" w:name="_Toc153359529"/>
      <w:bookmarkEnd w:id="0"/>
      <w:r w:rsidRPr="00D17CAB">
        <w:rPr>
          <w:rFonts w:asciiTheme="minorHAnsi" w:hAnsiTheme="minorHAnsi" w:cstheme="minorHAnsi"/>
        </w:rPr>
        <w:t>PROGRESS TOWARDS RESULTS</w:t>
      </w:r>
      <w:bookmarkEnd w:id="10"/>
    </w:p>
    <w:p w14:paraId="7DB95BD9" w14:textId="77777777" w:rsidR="00EA3D84" w:rsidRPr="00D17CAB" w:rsidRDefault="00C813C3" w:rsidP="001B3434">
      <w:pPr>
        <w:pStyle w:val="Heading2"/>
        <w:numPr>
          <w:ilvl w:val="1"/>
          <w:numId w:val="2"/>
        </w:numPr>
        <w:rPr>
          <w:rFonts w:asciiTheme="minorHAnsi" w:hAnsiTheme="minorHAnsi"/>
        </w:rPr>
      </w:pPr>
      <w:bookmarkStart w:id="11" w:name="_Toc471310030"/>
      <w:r w:rsidRPr="00D17CAB">
        <w:rPr>
          <w:rFonts w:asciiTheme="minorHAnsi" w:hAnsiTheme="minorHAnsi"/>
        </w:rPr>
        <w:t xml:space="preserve"> </w:t>
      </w:r>
      <w:bookmarkStart w:id="12" w:name="_Toc153359530"/>
      <w:r w:rsidR="002365B4" w:rsidRPr="00D17CAB">
        <w:rPr>
          <w:rFonts w:asciiTheme="minorHAnsi" w:hAnsiTheme="minorHAnsi"/>
        </w:rPr>
        <w:t xml:space="preserve">Contribution to </w:t>
      </w:r>
      <w:r w:rsidR="000F20AA" w:rsidRPr="00D17CAB">
        <w:rPr>
          <w:rFonts w:asciiTheme="minorHAnsi" w:hAnsiTheme="minorHAnsi"/>
        </w:rPr>
        <w:t xml:space="preserve">UNDP </w:t>
      </w:r>
      <w:r w:rsidR="00727826" w:rsidRPr="00D17CAB">
        <w:rPr>
          <w:rFonts w:asciiTheme="minorHAnsi" w:hAnsiTheme="minorHAnsi"/>
        </w:rPr>
        <w:t xml:space="preserve">Transitional Country Programme </w:t>
      </w:r>
      <w:bookmarkEnd w:id="11"/>
      <w:r w:rsidR="0075428F" w:rsidRPr="00D17CAB">
        <w:rPr>
          <w:rFonts w:asciiTheme="minorHAnsi" w:hAnsiTheme="minorHAnsi"/>
        </w:rPr>
        <w:t xml:space="preserve">Strategy </w:t>
      </w:r>
      <w:r w:rsidR="000F20AA" w:rsidRPr="00D17CAB">
        <w:rPr>
          <w:rFonts w:asciiTheme="minorHAnsi" w:hAnsiTheme="minorHAnsi"/>
        </w:rPr>
        <w:t>202</w:t>
      </w:r>
      <w:r w:rsidR="0075428F" w:rsidRPr="00D17CAB">
        <w:rPr>
          <w:rFonts w:asciiTheme="minorHAnsi" w:hAnsiTheme="minorHAnsi"/>
        </w:rPr>
        <w:t>4</w:t>
      </w:r>
      <w:r w:rsidR="000F20AA" w:rsidRPr="00D17CAB">
        <w:rPr>
          <w:rFonts w:asciiTheme="minorHAnsi" w:hAnsiTheme="minorHAnsi"/>
        </w:rPr>
        <w:t>-202</w:t>
      </w:r>
      <w:bookmarkEnd w:id="12"/>
      <w:r w:rsidR="0075428F" w:rsidRPr="00D17CAB">
        <w:rPr>
          <w:rFonts w:asciiTheme="minorHAnsi" w:hAnsiTheme="minorHAnsi"/>
        </w:rPr>
        <w:t>5</w:t>
      </w:r>
      <w:r w:rsidR="00C21512" w:rsidRPr="00D17CAB">
        <w:rPr>
          <w:rFonts w:asciiTheme="minorHAnsi" w:hAnsiTheme="minorHAnsi"/>
        </w:rPr>
        <w:t xml:space="preserve"> </w:t>
      </w:r>
    </w:p>
    <w:p w14:paraId="270092DC" w14:textId="3A5B3760" w:rsidR="31AAC650" w:rsidRDefault="0F3646FA" w:rsidP="00B66F97">
      <w:pPr>
        <w:spacing w:after="0" w:line="240" w:lineRule="auto"/>
        <w:jc w:val="both"/>
        <w:rPr>
          <w:rFonts w:asciiTheme="minorHAnsi" w:hAnsiTheme="minorHAnsi" w:cstheme="minorBidi"/>
        </w:rPr>
      </w:pPr>
      <w:r w:rsidRPr="31AAC650">
        <w:rPr>
          <w:rFonts w:asciiTheme="minorHAnsi" w:hAnsiTheme="minorHAnsi" w:cstheme="minorBidi"/>
        </w:rPr>
        <w:t xml:space="preserve">The project contributes to the key impact and outcome results of the national programs, UN TEF and UNDP TCPRF outcomes and outputs. All strategies and activities under this project will contribute to the UN TEF Outcome 5: Improved legitimate, transparent, and inclusive governance at all levels that promote the progressive realization of human rights. Specifically, it will contribute to the UNDP TCPRF Output; Capacities of national and local institutions strengthened through improved assessment, planning, and budgeting to respond to development priorities, especially of the most vulnerable and women. </w:t>
      </w:r>
    </w:p>
    <w:tbl>
      <w:tblPr>
        <w:tblStyle w:val="TableGrid"/>
        <w:tblW w:w="9749" w:type="dxa"/>
        <w:tblInd w:w="-5" w:type="dxa"/>
        <w:tblLook w:val="04A0" w:firstRow="1" w:lastRow="0" w:firstColumn="1" w:lastColumn="0" w:noHBand="0" w:noVBand="1"/>
      </w:tblPr>
      <w:tblGrid>
        <w:gridCol w:w="1555"/>
        <w:gridCol w:w="1596"/>
        <w:gridCol w:w="1187"/>
        <w:gridCol w:w="911"/>
        <w:gridCol w:w="1328"/>
        <w:gridCol w:w="3172"/>
      </w:tblGrid>
      <w:tr w:rsidR="00F17A7E" w:rsidRPr="00B50AF5" w14:paraId="01B0E70D" w14:textId="77777777" w:rsidTr="0E42AB4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9291FC" w14:textId="79B42388" w:rsidR="00F17A7E" w:rsidRPr="00B50AF5" w:rsidRDefault="00F17A7E" w:rsidP="0E42AB44">
            <w:pPr>
              <w:spacing w:after="0"/>
              <w:rPr>
                <w:rFonts w:asciiTheme="minorHAnsi" w:hAnsiTheme="minorHAnsi" w:cstheme="minorBidi"/>
                <w:b/>
                <w:bCs/>
                <w:color w:val="002060"/>
                <w:sz w:val="20"/>
                <w:szCs w:val="20"/>
              </w:rPr>
            </w:pPr>
            <w:bookmarkStart w:id="13" w:name="_Hlk153352210"/>
            <w:r w:rsidRPr="0E42AB44">
              <w:rPr>
                <w:rFonts w:asciiTheme="minorHAnsi" w:hAnsiTheme="minorHAnsi" w:cstheme="minorBidi"/>
                <w:b/>
                <w:bCs/>
                <w:color w:val="002060"/>
                <w:sz w:val="20"/>
                <w:szCs w:val="20"/>
              </w:rPr>
              <w:t>UNDP TCP</w:t>
            </w:r>
            <w:r w:rsidR="096C1869" w:rsidRPr="0E42AB44">
              <w:rPr>
                <w:rFonts w:asciiTheme="minorHAnsi" w:hAnsiTheme="minorHAnsi" w:cstheme="minorBidi"/>
                <w:b/>
                <w:bCs/>
                <w:color w:val="002060"/>
                <w:sz w:val="20"/>
                <w:szCs w:val="20"/>
              </w:rPr>
              <w:t>S</w:t>
            </w:r>
            <w:r w:rsidRPr="0E42AB44">
              <w:rPr>
                <w:rFonts w:asciiTheme="minorHAnsi" w:hAnsiTheme="minorHAnsi" w:cstheme="minorBidi"/>
                <w:b/>
                <w:bCs/>
                <w:color w:val="002060"/>
                <w:sz w:val="20"/>
                <w:szCs w:val="20"/>
              </w:rPr>
              <w:t xml:space="preserve"> Outcome: </w:t>
            </w:r>
          </w:p>
        </w:tc>
        <w:tc>
          <w:tcPr>
            <w:tcW w:w="21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F73867" w14:textId="77777777" w:rsidR="00F17A7E" w:rsidRPr="00B50AF5" w:rsidRDefault="00F17A7E" w:rsidP="00B50AF5">
            <w:pPr>
              <w:spacing w:after="0"/>
              <w:rPr>
                <w:rFonts w:asciiTheme="minorHAnsi" w:hAnsiTheme="minorHAnsi" w:cstheme="minorHAnsi"/>
                <w:sz w:val="20"/>
                <w:szCs w:val="20"/>
              </w:rPr>
            </w:pPr>
            <w:r w:rsidRPr="00B50AF5">
              <w:rPr>
                <w:rFonts w:asciiTheme="minorHAnsi" w:hAnsiTheme="minorHAnsi" w:cstheme="minorHAnsi"/>
                <w:sz w:val="20"/>
                <w:szCs w:val="20"/>
              </w:rPr>
              <w:t xml:space="preserve">Outcome Indicators </w:t>
            </w:r>
          </w:p>
        </w:tc>
        <w:tc>
          <w:tcPr>
            <w:tcW w:w="17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3BA8AC" w14:textId="77777777" w:rsidR="00F17A7E" w:rsidRPr="00B50AF5" w:rsidRDefault="00F17A7E" w:rsidP="00B50AF5">
            <w:pPr>
              <w:spacing w:after="0"/>
              <w:rPr>
                <w:rFonts w:asciiTheme="minorHAnsi" w:hAnsiTheme="minorHAnsi" w:cstheme="minorHAnsi"/>
                <w:b/>
                <w:color w:val="002060"/>
                <w:sz w:val="20"/>
                <w:szCs w:val="20"/>
              </w:rPr>
            </w:pPr>
            <w:r w:rsidRPr="00B50AF5">
              <w:rPr>
                <w:rFonts w:asciiTheme="minorHAnsi" w:hAnsiTheme="minorHAnsi" w:cstheme="minorHAnsi"/>
                <w:b/>
                <w:color w:val="002060"/>
                <w:sz w:val="20"/>
                <w:szCs w:val="20"/>
              </w:rPr>
              <w:t>Annual Targets (202</w:t>
            </w:r>
            <w:r w:rsidR="0075428F" w:rsidRPr="00B50AF5">
              <w:rPr>
                <w:rFonts w:asciiTheme="minorHAnsi" w:hAnsiTheme="minorHAnsi" w:cstheme="minorHAnsi"/>
                <w:b/>
                <w:color w:val="002060"/>
                <w:sz w:val="20"/>
                <w:szCs w:val="20"/>
              </w:rPr>
              <w:t>4</w:t>
            </w:r>
            <w:r w:rsidRPr="00B50AF5">
              <w:rPr>
                <w:rFonts w:asciiTheme="minorHAnsi" w:hAnsiTheme="minorHAnsi" w:cstheme="minorHAnsi"/>
                <w:b/>
                <w:color w:val="002060"/>
                <w:sz w:val="20"/>
                <w:szCs w:val="20"/>
              </w:rPr>
              <w:t>) as per AWP</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C2C5D8" w14:textId="77777777" w:rsidR="00F17A7E" w:rsidRPr="00B50AF5" w:rsidRDefault="00F17A7E" w:rsidP="00B50AF5">
            <w:pPr>
              <w:spacing w:after="0"/>
              <w:rPr>
                <w:rFonts w:asciiTheme="minorHAnsi" w:hAnsiTheme="minorHAnsi" w:cstheme="minorHAnsi"/>
                <w:b/>
                <w:color w:val="002060"/>
                <w:sz w:val="20"/>
                <w:szCs w:val="20"/>
              </w:rPr>
            </w:pPr>
            <w:r w:rsidRPr="00B50AF5">
              <w:rPr>
                <w:rFonts w:asciiTheme="minorHAnsi" w:hAnsiTheme="minorHAnsi" w:cstheme="minorHAnsi"/>
                <w:b/>
                <w:color w:val="002060"/>
                <w:sz w:val="20"/>
                <w:szCs w:val="20"/>
              </w:rPr>
              <w:t>Annual Achieved Value (202</w:t>
            </w:r>
            <w:r w:rsidR="0075428F" w:rsidRPr="00B50AF5">
              <w:rPr>
                <w:rFonts w:asciiTheme="minorHAnsi" w:hAnsiTheme="minorHAnsi" w:cstheme="minorHAnsi"/>
                <w:b/>
                <w:color w:val="002060"/>
                <w:sz w:val="20"/>
                <w:szCs w:val="20"/>
              </w:rPr>
              <w:t>4</w:t>
            </w:r>
            <w:r w:rsidRPr="00B50AF5">
              <w:rPr>
                <w:rFonts w:asciiTheme="minorHAnsi" w:hAnsiTheme="minorHAnsi" w:cstheme="minorHAnsi"/>
                <w:b/>
                <w:color w:val="002060"/>
                <w:sz w:val="20"/>
                <w:szCs w:val="20"/>
              </w:rPr>
              <w:t>)</w:t>
            </w: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CD6F1" w14:textId="77777777" w:rsidR="00F17A7E" w:rsidRPr="00B50AF5" w:rsidRDefault="00F17A7E" w:rsidP="00B50AF5">
            <w:pPr>
              <w:spacing w:after="0"/>
              <w:rPr>
                <w:rFonts w:asciiTheme="minorHAnsi" w:hAnsiTheme="minorHAnsi" w:cstheme="minorHAnsi"/>
                <w:b/>
                <w:color w:val="002060"/>
                <w:sz w:val="20"/>
                <w:szCs w:val="20"/>
              </w:rPr>
            </w:pPr>
            <w:r w:rsidRPr="00B50AF5">
              <w:rPr>
                <w:rFonts w:asciiTheme="minorHAnsi" w:hAnsiTheme="minorHAnsi" w:cstheme="minorHAnsi"/>
                <w:b/>
                <w:color w:val="002060"/>
                <w:sz w:val="20"/>
                <w:szCs w:val="20"/>
              </w:rPr>
              <w:t xml:space="preserve">Status </w:t>
            </w:r>
          </w:p>
          <w:p w14:paraId="603ED5D5" w14:textId="77777777" w:rsidR="00F17A7E" w:rsidRPr="00B50AF5" w:rsidRDefault="00F17A7E" w:rsidP="00B50AF5">
            <w:pPr>
              <w:spacing w:after="0"/>
              <w:rPr>
                <w:rFonts w:asciiTheme="minorHAnsi" w:hAnsiTheme="minorHAnsi" w:cstheme="minorHAnsi"/>
                <w:i/>
                <w:color w:val="002060"/>
                <w:sz w:val="20"/>
                <w:szCs w:val="20"/>
              </w:rPr>
            </w:pPr>
            <w:r w:rsidRPr="00B50AF5">
              <w:rPr>
                <w:rFonts w:asciiTheme="minorHAnsi" w:hAnsiTheme="minorHAnsi" w:cstheme="minorHAnsi"/>
                <w:i/>
                <w:color w:val="002060"/>
                <w:sz w:val="20"/>
                <w:szCs w:val="20"/>
              </w:rPr>
              <w:t>[Delayed, Ongoing, Completed]</w:t>
            </w:r>
          </w:p>
          <w:p w14:paraId="659E3700" w14:textId="77777777" w:rsidR="00F17A7E" w:rsidRPr="00B50AF5" w:rsidRDefault="0075428F" w:rsidP="00B50AF5">
            <w:pPr>
              <w:spacing w:after="0"/>
              <w:rPr>
                <w:rFonts w:asciiTheme="minorHAnsi" w:hAnsiTheme="minorHAnsi" w:cstheme="minorHAnsi"/>
                <w:b/>
                <w:bCs/>
                <w:iCs/>
                <w:color w:val="002060"/>
                <w:sz w:val="20"/>
                <w:szCs w:val="20"/>
              </w:rPr>
            </w:pPr>
            <w:r w:rsidRPr="00B50AF5">
              <w:rPr>
                <w:rFonts w:asciiTheme="minorHAnsi" w:hAnsiTheme="minorHAnsi" w:cstheme="minorHAnsi"/>
                <w:b/>
                <w:bCs/>
                <w:iCs/>
                <w:color w:val="002060"/>
                <w:sz w:val="20"/>
                <w:szCs w:val="20"/>
              </w:rPr>
              <w:t>Include reason for delay</w:t>
            </w:r>
          </w:p>
        </w:tc>
      </w:tr>
      <w:tr w:rsidR="00F17A7E" w:rsidRPr="00B50AF5" w14:paraId="373C653A" w14:textId="77777777" w:rsidTr="0E42AB44">
        <w:trPr>
          <w:trHeight w:val="300"/>
        </w:trPr>
        <w:tc>
          <w:tcPr>
            <w:tcW w:w="189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A9C8E59" w14:textId="3A907B0E" w:rsidR="00F17A7E" w:rsidRPr="00B50AF5" w:rsidRDefault="26DB6693" w:rsidP="00B50AF5">
            <w:pPr>
              <w:spacing w:after="0"/>
              <w:rPr>
                <w:rFonts w:asciiTheme="minorHAnsi" w:hAnsiTheme="minorHAnsi" w:cstheme="minorHAnsi"/>
                <w:sz w:val="20"/>
                <w:szCs w:val="20"/>
              </w:rPr>
            </w:pPr>
            <w:r w:rsidRPr="00B50AF5">
              <w:rPr>
                <w:rFonts w:asciiTheme="minorHAnsi" w:hAnsiTheme="minorHAnsi" w:cstheme="minorHAnsi"/>
                <w:sz w:val="20"/>
                <w:szCs w:val="20"/>
              </w:rPr>
              <w:t xml:space="preserve">By the end of 2025, more people in Afghanistan, particularly the most marginalized, can equitably access essential </w:t>
            </w:r>
            <w:r w:rsidRPr="00B50AF5">
              <w:rPr>
                <w:rFonts w:asciiTheme="minorHAnsi" w:hAnsiTheme="minorHAnsi" w:cstheme="minorHAnsi"/>
                <w:sz w:val="20"/>
                <w:szCs w:val="20"/>
              </w:rPr>
              <w:lastRenderedPageBreak/>
              <w:t>services that meet minimum quality standards</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630DE81D" w14:textId="2CB4FB95" w:rsidR="00F17A7E" w:rsidRPr="00B50AF5" w:rsidRDefault="26DB6693" w:rsidP="31AAC650">
            <w:pPr>
              <w:spacing w:after="0"/>
              <w:rPr>
                <w:rFonts w:asciiTheme="minorHAnsi" w:hAnsiTheme="minorHAnsi" w:cstheme="minorBidi"/>
                <w:sz w:val="20"/>
                <w:szCs w:val="20"/>
              </w:rPr>
            </w:pPr>
            <w:bookmarkStart w:id="14" w:name="_Int_LHLNcZaO"/>
            <w:r w:rsidRPr="31AAC650">
              <w:rPr>
                <w:rFonts w:asciiTheme="minorHAnsi" w:hAnsiTheme="minorHAnsi" w:cstheme="minorBidi"/>
                <w:sz w:val="20"/>
                <w:szCs w:val="20"/>
              </w:rPr>
              <w:lastRenderedPageBreak/>
              <w:t>Proportion</w:t>
            </w:r>
            <w:bookmarkEnd w:id="14"/>
            <w:r w:rsidRPr="31AAC650">
              <w:rPr>
                <w:rFonts w:asciiTheme="minorHAnsi" w:hAnsiTheme="minorHAnsi" w:cstheme="minorBidi"/>
                <w:sz w:val="20"/>
                <w:szCs w:val="20"/>
              </w:rPr>
              <w:t xml:space="preserve"> of the population with access to essential health services within 0.5 hour reaching distance.  [UNSFA]</w:t>
            </w: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tcPr>
          <w:p w14:paraId="5AF46A56" w14:textId="38E00BE3" w:rsidR="587D55A7" w:rsidRPr="00B50AF5" w:rsidRDefault="587D55A7" w:rsidP="00B50AF5">
            <w:pPr>
              <w:spacing w:after="0"/>
              <w:jc w:val="center"/>
              <w:rPr>
                <w:rFonts w:asciiTheme="minorHAnsi" w:eastAsia="Times New Roman" w:hAnsiTheme="minorHAnsi" w:cstheme="minorHAnsi"/>
                <w:color w:val="000000" w:themeColor="text1"/>
                <w:sz w:val="20"/>
                <w:szCs w:val="20"/>
              </w:rPr>
            </w:pPr>
            <w:r w:rsidRPr="00B50AF5">
              <w:rPr>
                <w:rFonts w:asciiTheme="minorHAnsi" w:eastAsia="Times New Roman" w:hAnsiTheme="minorHAnsi" w:cstheme="minorHAnsi"/>
                <w:color w:val="000000" w:themeColor="text1"/>
                <w:sz w:val="20"/>
                <w:szCs w:val="20"/>
              </w:rPr>
              <w:t>57%</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14:paraId="3C79AC56" w14:textId="0B95FDBC" w:rsidR="587D55A7" w:rsidRPr="00B50AF5" w:rsidRDefault="587D55A7" w:rsidP="00B50AF5">
            <w:pPr>
              <w:spacing w:after="0"/>
              <w:jc w:val="center"/>
              <w:rPr>
                <w:rFonts w:asciiTheme="minorHAnsi" w:eastAsia="Times New Roman" w:hAnsiTheme="minorHAnsi" w:cstheme="minorHAnsi"/>
                <w:color w:val="000000" w:themeColor="text1"/>
                <w:sz w:val="20"/>
                <w:szCs w:val="20"/>
              </w:rPr>
            </w:pPr>
            <w:r w:rsidRPr="00B50AF5">
              <w:rPr>
                <w:rFonts w:asciiTheme="minorHAnsi" w:eastAsia="Times New Roman" w:hAnsiTheme="minorHAnsi" w:cstheme="minorHAnsi"/>
                <w:color w:val="000000" w:themeColor="text1"/>
                <w:sz w:val="20"/>
                <w:szCs w:val="20"/>
              </w:rPr>
              <w:t xml:space="preserve">  NA</w:t>
            </w:r>
          </w:p>
        </w:tc>
        <w:tc>
          <w:tcPr>
            <w:tcW w:w="77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C26BAC" w14:textId="3864AFC4" w:rsidR="587D55A7" w:rsidRPr="00B50AF5" w:rsidRDefault="587D55A7" w:rsidP="31AAC650">
            <w:pPr>
              <w:spacing w:after="0"/>
              <w:rPr>
                <w:rFonts w:asciiTheme="minorHAnsi" w:eastAsia="Times New Roman" w:hAnsiTheme="minorHAnsi" w:cstheme="minorBidi"/>
                <w:color w:val="000000" w:themeColor="text1"/>
                <w:sz w:val="20"/>
                <w:szCs w:val="20"/>
              </w:rPr>
            </w:pPr>
            <w:r w:rsidRPr="31AAC650">
              <w:rPr>
                <w:rFonts w:asciiTheme="minorHAnsi" w:eastAsia="Times New Roman" w:hAnsiTheme="minorHAnsi" w:cstheme="minorBidi"/>
                <w:color w:val="000000" w:themeColor="text1"/>
                <w:sz w:val="20"/>
                <w:szCs w:val="20"/>
              </w:rPr>
              <w:t xml:space="preserve">Result is linked with AHS national surveys. Currently, AHS is </w:t>
            </w:r>
            <w:r w:rsidR="00DC67FC">
              <w:rPr>
                <w:rFonts w:asciiTheme="minorHAnsi" w:eastAsia="Times New Roman" w:hAnsiTheme="minorHAnsi" w:cstheme="minorBidi"/>
                <w:color w:val="000000" w:themeColor="text1"/>
                <w:sz w:val="20"/>
                <w:szCs w:val="20"/>
              </w:rPr>
              <w:t xml:space="preserve">suspended due </w:t>
            </w:r>
            <w:r w:rsidR="003F45C2">
              <w:rPr>
                <w:rFonts w:asciiTheme="minorHAnsi" w:eastAsia="Times New Roman" w:hAnsiTheme="minorHAnsi" w:cstheme="minorBidi"/>
                <w:color w:val="000000" w:themeColor="text1"/>
                <w:sz w:val="20"/>
                <w:szCs w:val="20"/>
              </w:rPr>
              <w:t xml:space="preserve">to </w:t>
            </w:r>
            <w:r w:rsidR="00DC67FC">
              <w:rPr>
                <w:rFonts w:asciiTheme="minorHAnsi" w:eastAsia="Times New Roman" w:hAnsiTheme="minorHAnsi" w:cstheme="minorBidi"/>
                <w:color w:val="000000" w:themeColor="text1"/>
                <w:sz w:val="20"/>
                <w:szCs w:val="20"/>
              </w:rPr>
              <w:t>US funding cuts.</w:t>
            </w:r>
          </w:p>
        </w:tc>
      </w:tr>
      <w:tr w:rsidR="00F17A7E" w:rsidRPr="00B50AF5" w14:paraId="1F1A42FC" w14:textId="77777777" w:rsidTr="0E42AB44">
        <w:trPr>
          <w:trHeight w:val="300"/>
        </w:trPr>
        <w:tc>
          <w:tcPr>
            <w:tcW w:w="1890" w:type="dxa"/>
            <w:vMerge/>
          </w:tcPr>
          <w:p w14:paraId="23043E02" w14:textId="77777777" w:rsidR="00F17A7E" w:rsidRPr="00B50AF5" w:rsidRDefault="00F17A7E" w:rsidP="00B50AF5">
            <w:pPr>
              <w:spacing w:after="0"/>
              <w:rPr>
                <w:rFonts w:asciiTheme="minorHAnsi" w:hAnsiTheme="minorHAnsi" w:cstheme="minorHAnsi"/>
                <w:b/>
                <w:color w:val="00206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CBA7B1" w14:textId="0EF84D62" w:rsidR="00F17A7E" w:rsidRPr="00B50AF5" w:rsidRDefault="26DB6693" w:rsidP="00B50AF5">
            <w:pPr>
              <w:spacing w:after="0"/>
              <w:rPr>
                <w:rFonts w:asciiTheme="minorHAnsi" w:hAnsiTheme="minorHAnsi" w:cstheme="minorHAnsi"/>
                <w:sz w:val="20"/>
                <w:szCs w:val="20"/>
              </w:rPr>
            </w:pPr>
            <w:r w:rsidRPr="00B50AF5">
              <w:rPr>
                <w:rFonts w:asciiTheme="minorHAnsi" w:hAnsiTheme="minorHAnsi" w:cstheme="minorHAnsi"/>
                <w:sz w:val="20"/>
                <w:szCs w:val="20"/>
              </w:rPr>
              <w:t>Number of new HIV infections per 1,000 uninfected population, by sex, age, and key populations [SP IRRF]</w:t>
            </w: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tcPr>
          <w:p w14:paraId="41CC20DD" w14:textId="420EAF00" w:rsidR="587D55A7" w:rsidRPr="00B50AF5" w:rsidRDefault="587D55A7" w:rsidP="00B50AF5">
            <w:pPr>
              <w:spacing w:after="0"/>
              <w:jc w:val="center"/>
              <w:rPr>
                <w:rFonts w:asciiTheme="minorHAnsi" w:eastAsia="Times New Roman" w:hAnsiTheme="minorHAnsi" w:cstheme="minorHAnsi"/>
                <w:color w:val="000000" w:themeColor="text1"/>
                <w:sz w:val="20"/>
                <w:szCs w:val="20"/>
              </w:rPr>
            </w:pPr>
            <w:r w:rsidRPr="00B50AF5">
              <w:rPr>
                <w:rFonts w:asciiTheme="minorHAnsi" w:eastAsia="Times New Roman" w:hAnsiTheme="minorHAnsi" w:cstheme="minorHAnsi"/>
                <w:color w:val="000000" w:themeColor="text1"/>
                <w:sz w:val="20"/>
                <w:szCs w:val="20"/>
              </w:rPr>
              <w:t>7 (Proxy)</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tcPr>
          <w:p w14:paraId="6822E0FB" w14:textId="2A8D4C03" w:rsidR="587D55A7" w:rsidRPr="00B50AF5" w:rsidRDefault="587D55A7" w:rsidP="00B50AF5">
            <w:pPr>
              <w:spacing w:after="0"/>
              <w:jc w:val="center"/>
              <w:rPr>
                <w:rFonts w:asciiTheme="minorHAnsi" w:eastAsia="Times New Roman" w:hAnsiTheme="minorHAnsi" w:cstheme="minorHAnsi"/>
                <w:color w:val="000000" w:themeColor="text1"/>
                <w:sz w:val="20"/>
                <w:szCs w:val="20"/>
              </w:rPr>
            </w:pPr>
            <w:r w:rsidRPr="00B50AF5">
              <w:rPr>
                <w:rFonts w:asciiTheme="minorHAnsi" w:eastAsia="Times New Roman" w:hAnsiTheme="minorHAnsi" w:cstheme="minorHAnsi"/>
                <w:color w:val="000000" w:themeColor="text1"/>
                <w:sz w:val="20"/>
                <w:szCs w:val="20"/>
              </w:rPr>
              <w:t xml:space="preserve">            NA</w:t>
            </w:r>
          </w:p>
        </w:tc>
        <w:tc>
          <w:tcPr>
            <w:tcW w:w="77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E9442F" w14:textId="06129047" w:rsidR="587D55A7" w:rsidRPr="00B50AF5" w:rsidRDefault="587D55A7" w:rsidP="31AAC650">
            <w:pPr>
              <w:spacing w:after="0"/>
              <w:rPr>
                <w:rFonts w:asciiTheme="minorHAnsi" w:eastAsia="Times New Roman" w:hAnsiTheme="minorHAnsi" w:cstheme="minorBidi"/>
                <w:color w:val="000000" w:themeColor="text1"/>
                <w:sz w:val="20"/>
                <w:szCs w:val="20"/>
              </w:rPr>
            </w:pPr>
            <w:r w:rsidRPr="31AAC650">
              <w:rPr>
                <w:rFonts w:asciiTheme="minorHAnsi" w:eastAsia="Times New Roman" w:hAnsiTheme="minorHAnsi" w:cstheme="minorBidi"/>
                <w:color w:val="000000" w:themeColor="text1"/>
                <w:sz w:val="20"/>
                <w:szCs w:val="20"/>
              </w:rPr>
              <w:t xml:space="preserve">The result is not available. This is a proxy </w:t>
            </w:r>
            <w:r w:rsidR="3F8E6334" w:rsidRPr="31AAC650">
              <w:rPr>
                <w:rFonts w:asciiTheme="minorHAnsi" w:eastAsia="Times New Roman" w:hAnsiTheme="minorHAnsi" w:cstheme="minorBidi"/>
                <w:color w:val="000000" w:themeColor="text1"/>
                <w:sz w:val="20"/>
                <w:szCs w:val="20"/>
              </w:rPr>
              <w:t>indicator,</w:t>
            </w:r>
            <w:r w:rsidRPr="31AAC650">
              <w:rPr>
                <w:rFonts w:asciiTheme="minorHAnsi" w:eastAsia="Times New Roman" w:hAnsiTheme="minorHAnsi" w:cstheme="minorBidi"/>
                <w:color w:val="000000" w:themeColor="text1"/>
                <w:sz w:val="20"/>
                <w:szCs w:val="20"/>
              </w:rPr>
              <w:t xml:space="preserve"> and </w:t>
            </w:r>
            <w:r w:rsidR="55E581CE" w:rsidRPr="31AAC650">
              <w:rPr>
                <w:rFonts w:asciiTheme="minorHAnsi" w:eastAsia="Times New Roman" w:hAnsiTheme="minorHAnsi" w:cstheme="minorBidi"/>
                <w:color w:val="000000" w:themeColor="text1"/>
                <w:sz w:val="20"/>
                <w:szCs w:val="20"/>
              </w:rPr>
              <w:t>results</w:t>
            </w:r>
            <w:r w:rsidRPr="31AAC650">
              <w:rPr>
                <w:rFonts w:asciiTheme="minorHAnsi" w:eastAsia="Times New Roman" w:hAnsiTheme="minorHAnsi" w:cstheme="minorBidi"/>
                <w:color w:val="000000" w:themeColor="text1"/>
                <w:sz w:val="20"/>
                <w:szCs w:val="20"/>
              </w:rPr>
              <w:t xml:space="preserve"> are linked with HIV Programme Review/surveys. </w:t>
            </w:r>
          </w:p>
        </w:tc>
      </w:tr>
      <w:bookmarkEnd w:id="13"/>
    </w:tbl>
    <w:p w14:paraId="5044D845" w14:textId="3E05A9EF" w:rsidR="00060494" w:rsidRPr="00D17CAB" w:rsidRDefault="00060494" w:rsidP="002A15B7">
      <w:pPr>
        <w:spacing w:after="0"/>
        <w:rPr>
          <w:rFonts w:asciiTheme="minorHAnsi" w:hAnsiTheme="minorHAnsi" w:cstheme="minorHAnsi"/>
          <w:i/>
          <w:iCs/>
          <w:u w:val="single"/>
        </w:rPr>
      </w:pPr>
    </w:p>
    <w:tbl>
      <w:tblPr>
        <w:tblStyle w:val="TableGrid"/>
        <w:tblW w:w="9749" w:type="dxa"/>
        <w:tblInd w:w="-5"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1654"/>
        <w:gridCol w:w="1869"/>
        <w:gridCol w:w="1541"/>
        <w:gridCol w:w="17"/>
        <w:gridCol w:w="2712"/>
        <w:gridCol w:w="1956"/>
      </w:tblGrid>
      <w:tr w:rsidR="001646AA" w:rsidRPr="00B50AF5" w14:paraId="4FF0C2BB" w14:textId="77777777" w:rsidTr="31AAC650">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29B052" w14:textId="77777777" w:rsidR="000C1468" w:rsidRPr="00B50AF5" w:rsidRDefault="000C1468" w:rsidP="00B50AF5">
            <w:pPr>
              <w:spacing w:after="0"/>
              <w:rPr>
                <w:rFonts w:asciiTheme="minorHAnsi" w:hAnsiTheme="minorHAnsi" w:cstheme="minorHAnsi"/>
                <w:b/>
                <w:color w:val="002060"/>
                <w:sz w:val="20"/>
                <w:szCs w:val="20"/>
              </w:rPr>
            </w:pPr>
            <w:r w:rsidRPr="00B50AF5">
              <w:rPr>
                <w:rFonts w:asciiTheme="minorHAnsi" w:hAnsiTheme="minorHAnsi" w:cstheme="minorHAnsi"/>
                <w:b/>
                <w:color w:val="002060"/>
                <w:sz w:val="20"/>
                <w:szCs w:val="20"/>
              </w:rPr>
              <w:t>UNDP TCP</w:t>
            </w:r>
            <w:r w:rsidR="0075428F" w:rsidRPr="00B50AF5">
              <w:rPr>
                <w:rFonts w:asciiTheme="minorHAnsi" w:hAnsiTheme="minorHAnsi" w:cstheme="minorHAnsi"/>
                <w:b/>
                <w:color w:val="002060"/>
                <w:sz w:val="20"/>
                <w:szCs w:val="20"/>
              </w:rPr>
              <w:t xml:space="preserve">S </w:t>
            </w:r>
            <w:r w:rsidRPr="00B50AF5">
              <w:rPr>
                <w:rFonts w:asciiTheme="minorHAnsi" w:hAnsiTheme="minorHAnsi" w:cstheme="minorHAnsi"/>
                <w:b/>
                <w:color w:val="002060"/>
                <w:sz w:val="20"/>
                <w:szCs w:val="20"/>
              </w:rPr>
              <w:t>Output</w:t>
            </w:r>
          </w:p>
        </w:tc>
        <w:tc>
          <w:tcPr>
            <w:tcW w:w="20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5E3126" w14:textId="77777777" w:rsidR="000C1468" w:rsidRPr="00B50AF5" w:rsidRDefault="000C1468" w:rsidP="00B50AF5">
            <w:pPr>
              <w:spacing w:after="0"/>
              <w:rPr>
                <w:rFonts w:asciiTheme="minorHAnsi" w:hAnsiTheme="minorHAnsi" w:cstheme="minorHAnsi"/>
                <w:b/>
                <w:color w:val="002060"/>
                <w:sz w:val="20"/>
                <w:szCs w:val="20"/>
              </w:rPr>
            </w:pPr>
            <w:r w:rsidRPr="00B50AF5">
              <w:rPr>
                <w:rFonts w:asciiTheme="minorHAnsi" w:hAnsiTheme="minorHAnsi" w:cstheme="minorHAnsi"/>
                <w:b/>
                <w:color w:val="002060"/>
                <w:sz w:val="20"/>
                <w:szCs w:val="20"/>
              </w:rPr>
              <w:t>UNDP TCP</w:t>
            </w:r>
            <w:r w:rsidR="0075428F" w:rsidRPr="00B50AF5">
              <w:rPr>
                <w:rFonts w:asciiTheme="minorHAnsi" w:hAnsiTheme="minorHAnsi" w:cstheme="minorHAnsi"/>
                <w:b/>
                <w:color w:val="002060"/>
                <w:sz w:val="20"/>
                <w:szCs w:val="20"/>
              </w:rPr>
              <w:t xml:space="preserve">S </w:t>
            </w:r>
            <w:r w:rsidRPr="00B50AF5">
              <w:rPr>
                <w:rFonts w:asciiTheme="minorHAnsi" w:hAnsiTheme="minorHAnsi" w:cstheme="minorHAnsi"/>
                <w:b/>
                <w:color w:val="002060"/>
                <w:sz w:val="20"/>
                <w:szCs w:val="20"/>
              </w:rPr>
              <w:t>Output Indicators</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906648" w14:textId="77777777" w:rsidR="000C1468" w:rsidRPr="00B50AF5" w:rsidRDefault="000C1468" w:rsidP="00B50AF5">
            <w:pPr>
              <w:spacing w:after="0"/>
              <w:rPr>
                <w:rFonts w:asciiTheme="minorHAnsi" w:hAnsiTheme="minorHAnsi" w:cstheme="minorHAnsi"/>
                <w:b/>
                <w:color w:val="002060"/>
                <w:sz w:val="20"/>
                <w:szCs w:val="20"/>
              </w:rPr>
            </w:pPr>
            <w:r w:rsidRPr="00B50AF5">
              <w:rPr>
                <w:rFonts w:asciiTheme="minorHAnsi" w:hAnsiTheme="minorHAnsi" w:cstheme="minorHAnsi"/>
                <w:b/>
                <w:color w:val="002060"/>
                <w:sz w:val="20"/>
                <w:szCs w:val="20"/>
              </w:rPr>
              <w:t>Annual Targets (202</w:t>
            </w:r>
            <w:r w:rsidR="0075428F" w:rsidRPr="00B50AF5">
              <w:rPr>
                <w:rFonts w:asciiTheme="minorHAnsi" w:hAnsiTheme="minorHAnsi" w:cstheme="minorHAnsi"/>
                <w:b/>
                <w:color w:val="002060"/>
                <w:sz w:val="20"/>
                <w:szCs w:val="20"/>
              </w:rPr>
              <w:t>4</w:t>
            </w:r>
            <w:r w:rsidRPr="00B50AF5">
              <w:rPr>
                <w:rFonts w:asciiTheme="minorHAnsi" w:hAnsiTheme="minorHAnsi" w:cstheme="minorHAnsi"/>
                <w:b/>
                <w:color w:val="002060"/>
                <w:sz w:val="20"/>
                <w:szCs w:val="20"/>
              </w:rPr>
              <w:t>) as per AWP</w:t>
            </w:r>
          </w:p>
        </w:tc>
        <w:tc>
          <w:tcPr>
            <w:tcW w:w="17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0AC14" w14:textId="77777777" w:rsidR="000C1468" w:rsidRPr="00B50AF5" w:rsidRDefault="000C1468" w:rsidP="00B50AF5">
            <w:pPr>
              <w:spacing w:after="0"/>
              <w:rPr>
                <w:rFonts w:asciiTheme="minorHAnsi" w:hAnsiTheme="minorHAnsi" w:cstheme="minorHAnsi"/>
                <w:b/>
                <w:color w:val="002060"/>
                <w:sz w:val="20"/>
                <w:szCs w:val="20"/>
              </w:rPr>
            </w:pPr>
            <w:r w:rsidRPr="00B50AF5">
              <w:rPr>
                <w:rFonts w:asciiTheme="minorHAnsi" w:hAnsiTheme="minorHAnsi" w:cstheme="minorHAnsi"/>
                <w:b/>
                <w:color w:val="002060"/>
                <w:sz w:val="20"/>
                <w:szCs w:val="20"/>
              </w:rPr>
              <w:t>Annual Achieved Value (202</w:t>
            </w:r>
            <w:r w:rsidR="0075428F" w:rsidRPr="00B50AF5">
              <w:rPr>
                <w:rFonts w:asciiTheme="minorHAnsi" w:hAnsiTheme="minorHAnsi" w:cstheme="minorHAnsi"/>
                <w:b/>
                <w:color w:val="002060"/>
                <w:sz w:val="20"/>
                <w:szCs w:val="20"/>
              </w:rPr>
              <w:t>4</w:t>
            </w:r>
            <w:r w:rsidRPr="00B50AF5">
              <w:rPr>
                <w:rFonts w:asciiTheme="minorHAnsi" w:hAnsiTheme="minorHAnsi" w:cstheme="minorHAnsi"/>
                <w:b/>
                <w:color w:val="002060"/>
                <w:sz w:val="20"/>
                <w:szCs w:val="20"/>
              </w:rPr>
              <w:t>)</w:t>
            </w:r>
          </w:p>
        </w:tc>
        <w:tc>
          <w:tcPr>
            <w:tcW w:w="22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C63F87" w14:textId="77777777" w:rsidR="000C1468" w:rsidRPr="00B50AF5" w:rsidRDefault="000C1468" w:rsidP="00B50AF5">
            <w:pPr>
              <w:spacing w:after="0"/>
              <w:rPr>
                <w:rFonts w:asciiTheme="minorHAnsi" w:hAnsiTheme="minorHAnsi" w:cstheme="minorHAnsi"/>
                <w:b/>
                <w:color w:val="002060"/>
                <w:sz w:val="20"/>
                <w:szCs w:val="20"/>
              </w:rPr>
            </w:pPr>
            <w:r w:rsidRPr="00B50AF5">
              <w:rPr>
                <w:rFonts w:asciiTheme="minorHAnsi" w:hAnsiTheme="minorHAnsi" w:cstheme="minorHAnsi"/>
                <w:b/>
                <w:color w:val="002060"/>
                <w:sz w:val="20"/>
                <w:szCs w:val="20"/>
              </w:rPr>
              <w:t xml:space="preserve">Status </w:t>
            </w:r>
          </w:p>
          <w:p w14:paraId="207FE3BB" w14:textId="77777777" w:rsidR="000C1468" w:rsidRPr="00B50AF5" w:rsidRDefault="000C1468" w:rsidP="00B50AF5">
            <w:pPr>
              <w:spacing w:after="0"/>
              <w:rPr>
                <w:rFonts w:asciiTheme="minorHAnsi" w:hAnsiTheme="minorHAnsi" w:cstheme="minorHAnsi"/>
                <w:i/>
                <w:color w:val="002060"/>
                <w:sz w:val="20"/>
                <w:szCs w:val="20"/>
              </w:rPr>
            </w:pPr>
            <w:r w:rsidRPr="00B50AF5">
              <w:rPr>
                <w:rFonts w:asciiTheme="minorHAnsi" w:hAnsiTheme="minorHAnsi" w:cstheme="minorHAnsi"/>
                <w:i/>
                <w:color w:val="002060"/>
                <w:sz w:val="20"/>
                <w:szCs w:val="20"/>
              </w:rPr>
              <w:t>[Delayed, Ongoing Completed]</w:t>
            </w:r>
          </w:p>
          <w:p w14:paraId="65502D8F" w14:textId="77777777" w:rsidR="000C1468" w:rsidRPr="00B50AF5" w:rsidRDefault="0075428F" w:rsidP="00B50AF5">
            <w:pPr>
              <w:spacing w:after="0"/>
              <w:rPr>
                <w:rFonts w:asciiTheme="minorHAnsi" w:hAnsiTheme="minorHAnsi" w:cstheme="minorHAnsi"/>
                <w:i/>
                <w:color w:val="002060"/>
                <w:sz w:val="20"/>
                <w:szCs w:val="20"/>
              </w:rPr>
            </w:pPr>
            <w:r w:rsidRPr="00B50AF5">
              <w:rPr>
                <w:rFonts w:asciiTheme="minorHAnsi" w:hAnsiTheme="minorHAnsi" w:cstheme="minorHAnsi"/>
                <w:b/>
                <w:bCs/>
                <w:iCs/>
                <w:color w:val="002060"/>
                <w:sz w:val="20"/>
                <w:szCs w:val="20"/>
              </w:rPr>
              <w:t>Include reason for delay</w:t>
            </w:r>
          </w:p>
        </w:tc>
      </w:tr>
      <w:tr w:rsidR="001646AA" w:rsidRPr="00B50AF5" w14:paraId="49A0E1F1" w14:textId="77777777" w:rsidTr="31AAC650">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B5C78" w14:textId="1C46C7E2" w:rsidR="000C1468" w:rsidRPr="00B50AF5" w:rsidRDefault="19B2BBD2" w:rsidP="00B50AF5">
            <w:pPr>
              <w:spacing w:after="0"/>
              <w:rPr>
                <w:rFonts w:asciiTheme="minorHAnsi" w:hAnsiTheme="minorHAnsi" w:cstheme="minorHAnsi"/>
                <w:sz w:val="20"/>
                <w:szCs w:val="20"/>
              </w:rPr>
            </w:pPr>
            <w:r w:rsidRPr="00B50AF5">
              <w:rPr>
                <w:rFonts w:asciiTheme="minorHAnsi" w:hAnsiTheme="minorHAnsi" w:cstheme="minorHAnsi"/>
                <w:sz w:val="20"/>
                <w:szCs w:val="20"/>
              </w:rPr>
              <w:t>Output 1.1: Health and nutrition systems have improved and resilient capacities and resources to deliver accessible, affordable, gender- and age-responsive, shock responsive, and culturally acceptable essential healthcare and nutrition services that prioritize the most vulnerable.</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BC74DF2" w14:textId="201F8C4A" w:rsidR="000C1468" w:rsidRPr="00B50AF5" w:rsidRDefault="19B2BBD2" w:rsidP="00B50AF5">
            <w:pPr>
              <w:spacing w:after="0"/>
              <w:rPr>
                <w:rFonts w:asciiTheme="minorHAnsi" w:hAnsiTheme="minorHAnsi" w:cstheme="minorHAnsi"/>
                <w:sz w:val="20"/>
                <w:szCs w:val="20"/>
              </w:rPr>
            </w:pPr>
            <w:r w:rsidRPr="00B50AF5">
              <w:rPr>
                <w:rFonts w:asciiTheme="minorHAnsi" w:hAnsiTheme="minorHAnsi" w:cstheme="minorHAnsi"/>
                <w:sz w:val="20"/>
                <w:szCs w:val="20"/>
              </w:rPr>
              <w:t>Output Indicator 1.1.1. Number of most vulnerable people who receive affordable, gender and age responsive, and essential healthcare support, including benefitting from HIV, TB, and Malaria services. Gender Disaggregation</w:t>
            </w:r>
          </w:p>
        </w:tc>
        <w:tc>
          <w:tcPr>
            <w:tcW w:w="1778" w:type="dxa"/>
            <w:tcBorders>
              <w:top w:val="single" w:sz="4" w:space="0" w:color="auto"/>
              <w:left w:val="single" w:sz="4" w:space="0" w:color="auto"/>
              <w:bottom w:val="single" w:sz="4" w:space="0" w:color="auto"/>
              <w:right w:val="single" w:sz="4" w:space="0" w:color="auto"/>
            </w:tcBorders>
            <w:shd w:val="clear" w:color="auto" w:fill="FFFFFF" w:themeFill="background1"/>
          </w:tcPr>
          <w:p w14:paraId="624E779E" w14:textId="4397EBEC" w:rsidR="587D55A7" w:rsidRPr="00B50AF5" w:rsidRDefault="587D55A7" w:rsidP="00B50AF5">
            <w:pPr>
              <w:spacing w:after="0"/>
              <w:rPr>
                <w:rFonts w:asciiTheme="minorHAnsi" w:hAnsiTheme="minorHAnsi" w:cstheme="minorHAnsi"/>
                <w:sz w:val="20"/>
                <w:szCs w:val="20"/>
              </w:rPr>
            </w:pPr>
            <w:r w:rsidRPr="00B50AF5">
              <w:rPr>
                <w:rFonts w:asciiTheme="minorHAnsi" w:hAnsiTheme="minorHAnsi" w:cstheme="minorHAnsi"/>
                <w:sz w:val="20"/>
                <w:szCs w:val="20"/>
              </w:rPr>
              <w:t>2,108,832</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55F3C4" w14:textId="6F61AC84" w:rsidR="000C1468" w:rsidRPr="00B50AF5" w:rsidRDefault="46D62463" w:rsidP="00B50AF5">
            <w:pPr>
              <w:spacing w:after="0"/>
              <w:rPr>
                <w:rFonts w:asciiTheme="minorHAnsi" w:hAnsiTheme="minorHAnsi" w:cstheme="minorHAnsi"/>
                <w:sz w:val="20"/>
                <w:szCs w:val="20"/>
              </w:rPr>
            </w:pPr>
            <w:r w:rsidRPr="00B50AF5">
              <w:rPr>
                <w:rFonts w:asciiTheme="minorHAnsi" w:hAnsiTheme="minorHAnsi" w:cstheme="minorHAnsi"/>
                <w:sz w:val="20"/>
                <w:szCs w:val="20"/>
              </w:rPr>
              <w:t>2,036,825</w:t>
            </w:r>
          </w:p>
        </w:tc>
        <w:tc>
          <w:tcPr>
            <w:tcW w:w="2279" w:type="dxa"/>
            <w:tcBorders>
              <w:top w:val="single" w:sz="4" w:space="0" w:color="auto"/>
              <w:left w:val="single" w:sz="4" w:space="0" w:color="auto"/>
              <w:bottom w:val="single" w:sz="4" w:space="0" w:color="auto"/>
              <w:right w:val="single" w:sz="4" w:space="0" w:color="auto"/>
            </w:tcBorders>
            <w:shd w:val="clear" w:color="auto" w:fill="FFFFFF" w:themeFill="background1"/>
          </w:tcPr>
          <w:p w14:paraId="1FB6876C" w14:textId="77777777" w:rsidR="000C1468" w:rsidRDefault="71DD2F24" w:rsidP="00D733C4">
            <w:pPr>
              <w:spacing w:after="0"/>
              <w:rPr>
                <w:rFonts w:asciiTheme="minorHAnsi" w:hAnsiTheme="minorHAnsi" w:cstheme="minorBidi"/>
                <w:sz w:val="20"/>
                <w:szCs w:val="20"/>
              </w:rPr>
            </w:pPr>
            <w:r w:rsidRPr="31AAC650">
              <w:rPr>
                <w:rFonts w:asciiTheme="minorHAnsi" w:hAnsiTheme="minorHAnsi" w:cstheme="minorBidi"/>
                <w:sz w:val="20"/>
                <w:szCs w:val="20"/>
              </w:rPr>
              <w:t xml:space="preserve">Completed- </w:t>
            </w:r>
            <w:r w:rsidR="3F746AB5" w:rsidRPr="31AAC650">
              <w:rPr>
                <w:rFonts w:asciiTheme="minorHAnsi" w:hAnsiTheme="minorHAnsi" w:cstheme="minorBidi"/>
                <w:sz w:val="20"/>
                <w:szCs w:val="20"/>
              </w:rPr>
              <w:t xml:space="preserve">During Jan-Dec 2024, a total of </w:t>
            </w:r>
            <w:r w:rsidR="69D0D77D" w:rsidRPr="31AAC650">
              <w:rPr>
                <w:rFonts w:asciiTheme="minorHAnsi" w:hAnsiTheme="minorHAnsi" w:cstheme="minorBidi"/>
                <w:sz w:val="20"/>
                <w:szCs w:val="20"/>
              </w:rPr>
              <w:t>2,036,825 beneficiaries</w:t>
            </w:r>
            <w:r w:rsidR="3F746AB5" w:rsidRPr="31AAC650">
              <w:rPr>
                <w:rFonts w:asciiTheme="minorHAnsi" w:hAnsiTheme="minorHAnsi" w:cstheme="minorBidi"/>
                <w:sz w:val="20"/>
                <w:szCs w:val="20"/>
              </w:rPr>
              <w:t xml:space="preserve"> received malaria, T</w:t>
            </w:r>
            <w:r w:rsidR="0E801A56" w:rsidRPr="31AAC650">
              <w:rPr>
                <w:rFonts w:asciiTheme="minorHAnsi" w:hAnsiTheme="minorHAnsi" w:cstheme="minorBidi"/>
                <w:sz w:val="20"/>
                <w:szCs w:val="20"/>
              </w:rPr>
              <w:t>B</w:t>
            </w:r>
            <w:r w:rsidR="3F746AB5" w:rsidRPr="31AAC650">
              <w:rPr>
                <w:rFonts w:asciiTheme="minorHAnsi" w:hAnsiTheme="minorHAnsi" w:cstheme="minorBidi"/>
                <w:sz w:val="20"/>
                <w:szCs w:val="20"/>
              </w:rPr>
              <w:t>, and HIV services (Prevention, testing, and treatment services) through the BPHS and EPHS health facilities, HIV centers and community level.</w:t>
            </w:r>
          </w:p>
          <w:p w14:paraId="243216FB" w14:textId="77777777" w:rsidR="000A7271" w:rsidRDefault="000A7271" w:rsidP="00D733C4">
            <w:pPr>
              <w:spacing w:after="0"/>
              <w:rPr>
                <w:rFonts w:asciiTheme="minorHAnsi" w:hAnsiTheme="minorHAnsi" w:cstheme="minorBidi"/>
                <w:sz w:val="20"/>
                <w:szCs w:val="20"/>
              </w:rPr>
            </w:pPr>
          </w:p>
          <w:p w14:paraId="5D6895E0" w14:textId="71100861" w:rsidR="000A7271" w:rsidRPr="000A7271" w:rsidRDefault="000A7271" w:rsidP="000A7271">
            <w:pPr>
              <w:spacing w:after="160" w:line="259" w:lineRule="auto"/>
              <w:rPr>
                <w:rFonts w:ascii="Arial Nova" w:eastAsia="Yu Mincho" w:hAnsi="Arial Nova"/>
                <w:color w:val="002060"/>
                <w:sz w:val="16"/>
                <w:szCs w:val="16"/>
                <w:lang w:eastAsia="ja-JP"/>
              </w:rPr>
            </w:pPr>
            <w:r>
              <w:rPr>
                <w:rFonts w:ascii="Arial Nova" w:eastAsia="Yu Mincho" w:hAnsi="Arial Nova"/>
                <w:color w:val="002060"/>
                <w:sz w:val="16"/>
                <w:szCs w:val="16"/>
                <w:lang w:eastAsia="ja-JP"/>
              </w:rPr>
              <w:t xml:space="preserve">Source: </w:t>
            </w:r>
            <w:r w:rsidRPr="000A7271">
              <w:rPr>
                <w:rFonts w:ascii="Arial Nova" w:eastAsia="Yu Mincho" w:hAnsi="Arial Nova"/>
                <w:color w:val="002060"/>
                <w:sz w:val="16"/>
                <w:szCs w:val="16"/>
                <w:lang w:eastAsia="ja-JP"/>
              </w:rPr>
              <w:t>[MoPH/DHIS2 (Database), HIV program reports].</w:t>
            </w:r>
          </w:p>
          <w:p w14:paraId="45758CA1" w14:textId="497EDD80" w:rsidR="000A7271" w:rsidRPr="00B50AF5" w:rsidRDefault="000A7271" w:rsidP="00D733C4">
            <w:pPr>
              <w:spacing w:after="0"/>
              <w:rPr>
                <w:rFonts w:asciiTheme="minorHAnsi" w:hAnsiTheme="minorHAnsi" w:cstheme="minorBidi"/>
                <w:sz w:val="20"/>
                <w:szCs w:val="20"/>
              </w:rPr>
            </w:pPr>
          </w:p>
        </w:tc>
      </w:tr>
    </w:tbl>
    <w:p w14:paraId="5754AB24" w14:textId="434DA1D8" w:rsidR="587D55A7" w:rsidRPr="00D17CAB" w:rsidRDefault="587D55A7">
      <w:pPr>
        <w:rPr>
          <w:rFonts w:asciiTheme="minorHAnsi" w:hAnsiTheme="minorHAnsi" w:cstheme="minorHAnsi"/>
        </w:rPr>
      </w:pPr>
    </w:p>
    <w:p w14:paraId="3DA267FD" w14:textId="72EF9280" w:rsidR="00C04430" w:rsidRPr="00D17CAB" w:rsidRDefault="00F3213B" w:rsidP="00B50AF5">
      <w:pPr>
        <w:spacing w:after="0" w:line="240" w:lineRule="auto"/>
        <w:jc w:val="both"/>
        <w:rPr>
          <w:rFonts w:asciiTheme="minorHAnsi" w:hAnsiTheme="minorHAnsi" w:cstheme="minorHAnsi"/>
        </w:rPr>
      </w:pPr>
      <w:r w:rsidRPr="00D17CAB">
        <w:rPr>
          <w:rFonts w:asciiTheme="minorHAnsi" w:hAnsiTheme="minorHAnsi" w:cstheme="minorHAnsi"/>
        </w:rPr>
        <w:t>The UNDP Global Fund project supports TB, malaria, and HIV services across the country. In the reporting period, the project provided malaria, TB, and HIV services (prevention, testing, and treatment) to 2,036,825 (49% Female) beneficiaries through HIV, BPHS and EPHS health facilities, and health posts.</w:t>
      </w:r>
    </w:p>
    <w:p w14:paraId="28E96F9F" w14:textId="06E98D64" w:rsidR="00510B07" w:rsidRPr="00D17CAB" w:rsidRDefault="002A15B7" w:rsidP="31AAC650">
      <w:pPr>
        <w:pStyle w:val="Heading2"/>
        <w:numPr>
          <w:ilvl w:val="1"/>
          <w:numId w:val="2"/>
        </w:numPr>
        <w:rPr>
          <w:rFonts w:asciiTheme="minorHAnsi" w:hAnsiTheme="minorHAnsi"/>
        </w:rPr>
      </w:pPr>
      <w:bookmarkStart w:id="15" w:name="_Toc153359531"/>
      <w:r w:rsidRPr="31AAC650">
        <w:rPr>
          <w:rFonts w:asciiTheme="minorHAnsi" w:hAnsiTheme="minorHAnsi"/>
        </w:rPr>
        <w:t xml:space="preserve">Progress towards Project </w:t>
      </w:r>
      <w:r w:rsidR="00582F23" w:rsidRPr="31AAC650">
        <w:rPr>
          <w:rFonts w:asciiTheme="minorHAnsi" w:hAnsiTheme="minorHAnsi"/>
        </w:rPr>
        <w:t>Results Targets</w:t>
      </w:r>
      <w:bookmarkEnd w:id="15"/>
      <w:r w:rsidR="00582F23" w:rsidRPr="31AAC650">
        <w:rPr>
          <w:rFonts w:asciiTheme="minorHAnsi" w:hAnsiTheme="minorHAnsi"/>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3901"/>
        <w:gridCol w:w="1254"/>
        <w:gridCol w:w="1469"/>
        <w:gridCol w:w="1744"/>
      </w:tblGrid>
      <w:tr w:rsidR="0002485B" w:rsidRPr="00B50AF5" w14:paraId="556FDB81" w14:textId="77777777" w:rsidTr="0098330B">
        <w:trPr>
          <w:trHeight w:val="1162"/>
        </w:trPr>
        <w:tc>
          <w:tcPr>
            <w:tcW w:w="1437" w:type="dxa"/>
            <w:shd w:val="clear" w:color="auto" w:fill="DBE5F1" w:themeFill="accent1" w:themeFillTint="33"/>
          </w:tcPr>
          <w:p w14:paraId="1E6BF97C" w14:textId="77777777" w:rsidR="0002485B" w:rsidRPr="00B50AF5" w:rsidRDefault="0002485B" w:rsidP="00B50AF5">
            <w:pPr>
              <w:spacing w:after="0" w:line="240" w:lineRule="auto"/>
              <w:ind w:left="360"/>
              <w:contextualSpacing/>
              <w:jc w:val="center"/>
              <w:rPr>
                <w:rFonts w:asciiTheme="minorHAnsi" w:eastAsia="Times New Roman" w:hAnsiTheme="minorHAnsi" w:cstheme="minorHAnsi"/>
                <w:b/>
                <w:bCs/>
                <w:color w:val="002060"/>
                <w:sz w:val="20"/>
                <w:szCs w:val="20"/>
              </w:rPr>
            </w:pPr>
            <w:r w:rsidRPr="00B50AF5">
              <w:rPr>
                <w:rFonts w:asciiTheme="minorHAnsi" w:eastAsia="Times New Roman" w:hAnsiTheme="minorHAnsi" w:cstheme="minorHAnsi"/>
                <w:b/>
                <w:bCs/>
                <w:color w:val="002060"/>
                <w:sz w:val="20"/>
                <w:szCs w:val="20"/>
              </w:rPr>
              <w:t>Project Outputs</w:t>
            </w:r>
          </w:p>
        </w:tc>
        <w:tc>
          <w:tcPr>
            <w:tcW w:w="3901" w:type="dxa"/>
            <w:shd w:val="clear" w:color="auto" w:fill="DBE5F1" w:themeFill="accent1" w:themeFillTint="33"/>
          </w:tcPr>
          <w:p w14:paraId="2F4ED1E8" w14:textId="77777777" w:rsidR="0002485B" w:rsidRPr="00B50AF5" w:rsidRDefault="00D16ED2" w:rsidP="00B50AF5">
            <w:pPr>
              <w:spacing w:after="0" w:line="240" w:lineRule="auto"/>
              <w:ind w:left="360"/>
              <w:contextualSpacing/>
              <w:jc w:val="center"/>
              <w:rPr>
                <w:rFonts w:asciiTheme="minorHAnsi" w:eastAsia="Times New Roman" w:hAnsiTheme="minorHAnsi" w:cstheme="minorHAnsi"/>
                <w:b/>
                <w:bCs/>
                <w:color w:val="002060"/>
                <w:sz w:val="20"/>
                <w:szCs w:val="20"/>
              </w:rPr>
            </w:pPr>
            <w:r w:rsidRPr="00B50AF5">
              <w:rPr>
                <w:rFonts w:asciiTheme="minorHAnsi" w:eastAsia="Times New Roman" w:hAnsiTheme="minorHAnsi" w:cstheme="minorHAnsi"/>
                <w:b/>
                <w:bCs/>
                <w:color w:val="002060"/>
                <w:sz w:val="20"/>
                <w:szCs w:val="20"/>
              </w:rPr>
              <w:t xml:space="preserve">Output </w:t>
            </w:r>
            <w:r w:rsidR="0002485B" w:rsidRPr="00B50AF5">
              <w:rPr>
                <w:rFonts w:asciiTheme="minorHAnsi" w:eastAsia="Times New Roman" w:hAnsiTheme="minorHAnsi" w:cstheme="minorHAnsi"/>
                <w:b/>
                <w:bCs/>
                <w:color w:val="002060"/>
                <w:sz w:val="20"/>
                <w:szCs w:val="20"/>
              </w:rPr>
              <w:t>Indicator</w:t>
            </w:r>
          </w:p>
        </w:tc>
        <w:tc>
          <w:tcPr>
            <w:tcW w:w="1254" w:type="dxa"/>
            <w:shd w:val="clear" w:color="auto" w:fill="DBE5F1" w:themeFill="accent1" w:themeFillTint="33"/>
          </w:tcPr>
          <w:p w14:paraId="7DD76C2C" w14:textId="77777777" w:rsidR="0002485B" w:rsidRPr="00B50AF5" w:rsidRDefault="0002485B" w:rsidP="00B50AF5">
            <w:pPr>
              <w:spacing w:after="0" w:line="240" w:lineRule="auto"/>
              <w:contextualSpacing/>
              <w:jc w:val="center"/>
              <w:rPr>
                <w:rFonts w:asciiTheme="minorHAnsi" w:eastAsia="Times New Roman" w:hAnsiTheme="minorHAnsi" w:cstheme="minorHAnsi"/>
                <w:color w:val="002060"/>
                <w:sz w:val="20"/>
                <w:szCs w:val="20"/>
              </w:rPr>
            </w:pPr>
            <w:r w:rsidRPr="00B50AF5">
              <w:rPr>
                <w:rFonts w:asciiTheme="minorHAnsi" w:eastAsia="Times New Roman" w:hAnsiTheme="minorHAnsi" w:cstheme="minorHAnsi"/>
                <w:b/>
                <w:bCs/>
                <w:color w:val="002060"/>
                <w:sz w:val="20"/>
                <w:szCs w:val="20"/>
              </w:rPr>
              <w:t>Annual Target (202</w:t>
            </w:r>
            <w:r w:rsidR="0075428F" w:rsidRPr="00B50AF5">
              <w:rPr>
                <w:rFonts w:asciiTheme="minorHAnsi" w:eastAsia="Times New Roman" w:hAnsiTheme="minorHAnsi" w:cstheme="minorHAnsi"/>
                <w:b/>
                <w:bCs/>
                <w:color w:val="002060"/>
                <w:sz w:val="20"/>
                <w:szCs w:val="20"/>
              </w:rPr>
              <w:t>4</w:t>
            </w:r>
            <w:r w:rsidRPr="00B50AF5">
              <w:rPr>
                <w:rFonts w:asciiTheme="minorHAnsi" w:eastAsia="Times New Roman" w:hAnsiTheme="minorHAnsi" w:cstheme="minorHAnsi"/>
                <w:b/>
                <w:bCs/>
                <w:color w:val="002060"/>
                <w:sz w:val="20"/>
                <w:szCs w:val="20"/>
              </w:rPr>
              <w:t>)</w:t>
            </w:r>
            <w:r w:rsidR="0075428F" w:rsidRPr="00B50AF5">
              <w:rPr>
                <w:rFonts w:asciiTheme="minorHAnsi" w:eastAsia="Times New Roman" w:hAnsiTheme="minorHAnsi" w:cstheme="minorHAnsi"/>
                <w:b/>
                <w:bCs/>
                <w:color w:val="002060"/>
                <w:sz w:val="20"/>
                <w:szCs w:val="20"/>
              </w:rPr>
              <w:t xml:space="preserve"> as per AWP</w:t>
            </w:r>
          </w:p>
        </w:tc>
        <w:tc>
          <w:tcPr>
            <w:tcW w:w="1469" w:type="dxa"/>
            <w:shd w:val="clear" w:color="auto" w:fill="DBE5F1" w:themeFill="accent1" w:themeFillTint="33"/>
          </w:tcPr>
          <w:p w14:paraId="4C5DCB58" w14:textId="0CC33D85" w:rsidR="0002485B" w:rsidRPr="00B50AF5" w:rsidRDefault="0002485B" w:rsidP="00B50AF5">
            <w:pPr>
              <w:spacing w:after="0" w:line="240" w:lineRule="auto"/>
              <w:contextualSpacing/>
              <w:jc w:val="center"/>
              <w:rPr>
                <w:rFonts w:asciiTheme="minorHAnsi" w:eastAsia="Times New Roman" w:hAnsiTheme="minorHAnsi" w:cstheme="minorHAnsi"/>
                <w:b/>
                <w:bCs/>
                <w:color w:val="002060"/>
                <w:sz w:val="20"/>
                <w:szCs w:val="20"/>
              </w:rPr>
            </w:pPr>
            <w:r w:rsidRPr="00B50AF5">
              <w:rPr>
                <w:rFonts w:asciiTheme="minorHAnsi" w:eastAsia="Times New Roman" w:hAnsiTheme="minorHAnsi" w:cstheme="minorHAnsi"/>
                <w:b/>
                <w:bCs/>
                <w:color w:val="002060"/>
                <w:sz w:val="20"/>
                <w:szCs w:val="20"/>
              </w:rPr>
              <w:t>Annual Value Achieved</w:t>
            </w:r>
          </w:p>
          <w:p w14:paraId="454ED672" w14:textId="77777777" w:rsidR="0002485B" w:rsidRPr="00B50AF5" w:rsidRDefault="0002485B" w:rsidP="00B50AF5">
            <w:pPr>
              <w:spacing w:after="0" w:line="240" w:lineRule="auto"/>
              <w:contextualSpacing/>
              <w:jc w:val="center"/>
              <w:rPr>
                <w:rFonts w:asciiTheme="minorHAnsi" w:eastAsia="Times New Roman" w:hAnsiTheme="minorHAnsi" w:cstheme="minorHAnsi"/>
                <w:b/>
                <w:bCs/>
                <w:color w:val="002060"/>
                <w:sz w:val="20"/>
                <w:szCs w:val="20"/>
              </w:rPr>
            </w:pPr>
            <w:r w:rsidRPr="00B50AF5">
              <w:rPr>
                <w:rFonts w:asciiTheme="minorHAnsi" w:eastAsia="Times New Roman" w:hAnsiTheme="minorHAnsi" w:cstheme="minorHAnsi"/>
                <w:b/>
                <w:bCs/>
                <w:color w:val="002060"/>
                <w:sz w:val="20"/>
                <w:szCs w:val="20"/>
              </w:rPr>
              <w:t>(202</w:t>
            </w:r>
            <w:r w:rsidR="0075428F" w:rsidRPr="00B50AF5">
              <w:rPr>
                <w:rFonts w:asciiTheme="minorHAnsi" w:eastAsia="Times New Roman" w:hAnsiTheme="minorHAnsi" w:cstheme="minorHAnsi"/>
                <w:b/>
                <w:bCs/>
                <w:color w:val="002060"/>
                <w:sz w:val="20"/>
                <w:szCs w:val="20"/>
              </w:rPr>
              <w:t>4</w:t>
            </w:r>
            <w:r w:rsidRPr="00B50AF5">
              <w:rPr>
                <w:rFonts w:asciiTheme="minorHAnsi" w:eastAsia="Times New Roman" w:hAnsiTheme="minorHAnsi" w:cstheme="minorHAnsi"/>
                <w:b/>
                <w:bCs/>
                <w:color w:val="002060"/>
                <w:sz w:val="20"/>
                <w:szCs w:val="20"/>
              </w:rPr>
              <w:t>)</w:t>
            </w:r>
          </w:p>
        </w:tc>
        <w:tc>
          <w:tcPr>
            <w:tcW w:w="1744" w:type="dxa"/>
            <w:shd w:val="clear" w:color="auto" w:fill="DBE5F1" w:themeFill="accent1" w:themeFillTint="33"/>
          </w:tcPr>
          <w:p w14:paraId="7C85A755" w14:textId="77777777" w:rsidR="00CC0AA6" w:rsidRPr="00B50AF5" w:rsidRDefault="0002485B" w:rsidP="00B50AF5">
            <w:pPr>
              <w:widowControl w:val="0"/>
              <w:spacing w:after="0" w:line="240" w:lineRule="auto"/>
              <w:contextualSpacing/>
              <w:jc w:val="center"/>
              <w:rPr>
                <w:rFonts w:asciiTheme="minorHAnsi" w:eastAsia="Times New Roman" w:hAnsiTheme="minorHAnsi" w:cstheme="minorHAnsi"/>
                <w:b/>
                <w:bCs/>
                <w:color w:val="002060"/>
                <w:sz w:val="20"/>
                <w:szCs w:val="20"/>
              </w:rPr>
            </w:pPr>
            <w:r w:rsidRPr="00B50AF5">
              <w:rPr>
                <w:rFonts w:asciiTheme="minorHAnsi" w:eastAsia="Times New Roman" w:hAnsiTheme="minorHAnsi" w:cstheme="minorHAnsi"/>
                <w:b/>
                <w:bCs/>
                <w:color w:val="002060"/>
                <w:sz w:val="20"/>
                <w:szCs w:val="20"/>
              </w:rPr>
              <w:t xml:space="preserve">Status: </w:t>
            </w:r>
          </w:p>
          <w:p w14:paraId="4C76E49F" w14:textId="728B0605" w:rsidR="0002485B" w:rsidRPr="00B50AF5" w:rsidRDefault="00D16ED2" w:rsidP="00B50AF5">
            <w:pPr>
              <w:widowControl w:val="0"/>
              <w:spacing w:after="0" w:line="240" w:lineRule="auto"/>
              <w:contextualSpacing/>
              <w:jc w:val="center"/>
              <w:rPr>
                <w:rFonts w:asciiTheme="minorHAnsi" w:eastAsia="Times New Roman" w:hAnsiTheme="minorHAnsi" w:cstheme="minorHAnsi"/>
                <w:i/>
                <w:iCs/>
                <w:sz w:val="20"/>
                <w:szCs w:val="20"/>
                <w:lang w:bidi="th-TH"/>
              </w:rPr>
            </w:pPr>
            <w:r w:rsidRPr="00B50AF5">
              <w:rPr>
                <w:rFonts w:asciiTheme="minorHAnsi" w:eastAsia="Times New Roman" w:hAnsiTheme="minorHAnsi" w:cstheme="minorHAnsi"/>
                <w:i/>
                <w:iCs/>
                <w:sz w:val="20"/>
                <w:szCs w:val="20"/>
                <w:lang w:bidi="th-TH"/>
              </w:rPr>
              <w:t>[Completed</w:t>
            </w:r>
            <w:r w:rsidR="00CC0AA6" w:rsidRPr="00B50AF5">
              <w:rPr>
                <w:rFonts w:asciiTheme="minorHAnsi" w:eastAsia="Times New Roman" w:hAnsiTheme="minorHAnsi" w:cstheme="minorHAnsi"/>
                <w:i/>
                <w:iCs/>
                <w:sz w:val="20"/>
                <w:szCs w:val="20"/>
                <w:lang w:bidi="th-TH"/>
              </w:rPr>
              <w:t xml:space="preserve">, Ongoing, Delayed, </w:t>
            </w:r>
            <w:proofErr w:type="gramStart"/>
            <w:r w:rsidR="00CC0AA6" w:rsidRPr="00B50AF5">
              <w:rPr>
                <w:rFonts w:asciiTheme="minorHAnsi" w:eastAsia="Times New Roman" w:hAnsiTheme="minorHAnsi" w:cstheme="minorHAnsi"/>
                <w:i/>
                <w:iCs/>
                <w:sz w:val="20"/>
                <w:szCs w:val="20"/>
                <w:lang w:bidi="th-TH"/>
              </w:rPr>
              <w:t>To</w:t>
            </w:r>
            <w:proofErr w:type="gramEnd"/>
            <w:r w:rsidR="00CC0AA6" w:rsidRPr="00B50AF5">
              <w:rPr>
                <w:rFonts w:asciiTheme="minorHAnsi" w:eastAsia="Times New Roman" w:hAnsiTheme="minorHAnsi" w:cstheme="minorHAnsi"/>
                <w:i/>
                <w:iCs/>
                <w:sz w:val="20"/>
                <w:szCs w:val="20"/>
                <w:lang w:bidi="th-TH"/>
              </w:rPr>
              <w:t xml:space="preserve"> be initiated, </w:t>
            </w:r>
            <w:r w:rsidR="0002485B" w:rsidRPr="00B50AF5">
              <w:rPr>
                <w:rFonts w:asciiTheme="minorHAnsi" w:eastAsia="Times New Roman" w:hAnsiTheme="minorHAnsi" w:cstheme="minorHAnsi"/>
                <w:i/>
                <w:iCs/>
                <w:sz w:val="20"/>
                <w:szCs w:val="20"/>
                <w:lang w:bidi="th-TH"/>
              </w:rPr>
              <w:t xml:space="preserve">Not </w:t>
            </w:r>
            <w:r w:rsidR="00250CAF" w:rsidRPr="00B50AF5">
              <w:rPr>
                <w:rFonts w:asciiTheme="minorHAnsi" w:eastAsia="Times New Roman" w:hAnsiTheme="minorHAnsi" w:cstheme="minorHAnsi"/>
                <w:i/>
                <w:iCs/>
                <w:sz w:val="20"/>
                <w:szCs w:val="20"/>
                <w:lang w:bidi="th-TH"/>
              </w:rPr>
              <w:t>i</w:t>
            </w:r>
            <w:r w:rsidR="0002485B" w:rsidRPr="00B50AF5">
              <w:rPr>
                <w:rFonts w:asciiTheme="minorHAnsi" w:eastAsia="Times New Roman" w:hAnsiTheme="minorHAnsi" w:cstheme="minorHAnsi"/>
                <w:i/>
                <w:iCs/>
                <w:sz w:val="20"/>
                <w:szCs w:val="20"/>
                <w:lang w:bidi="th-TH"/>
              </w:rPr>
              <w:t>mplemented</w:t>
            </w:r>
            <w:r w:rsidR="00CC0AA6" w:rsidRPr="00B50AF5">
              <w:rPr>
                <w:rFonts w:asciiTheme="minorHAnsi" w:eastAsia="Times New Roman" w:hAnsiTheme="minorHAnsi" w:cstheme="minorHAnsi"/>
                <w:i/>
                <w:iCs/>
                <w:sz w:val="20"/>
                <w:szCs w:val="20"/>
                <w:lang w:bidi="th-TH"/>
              </w:rPr>
              <w:t>]</w:t>
            </w:r>
          </w:p>
          <w:p w14:paraId="082D85BA" w14:textId="77777777" w:rsidR="0075428F" w:rsidRPr="00B50AF5" w:rsidRDefault="0075428F" w:rsidP="00B50AF5">
            <w:pPr>
              <w:widowControl w:val="0"/>
              <w:spacing w:after="0" w:line="240" w:lineRule="auto"/>
              <w:contextualSpacing/>
              <w:jc w:val="center"/>
              <w:rPr>
                <w:rFonts w:asciiTheme="minorHAnsi" w:eastAsia="Times New Roman" w:hAnsiTheme="minorHAnsi" w:cstheme="minorHAnsi"/>
                <w:b/>
                <w:bCs/>
                <w:i/>
                <w:iCs/>
                <w:color w:val="002060"/>
                <w:sz w:val="20"/>
                <w:szCs w:val="20"/>
              </w:rPr>
            </w:pPr>
            <w:r w:rsidRPr="00B50AF5">
              <w:rPr>
                <w:rFonts w:asciiTheme="minorHAnsi" w:eastAsia="Times New Roman" w:hAnsiTheme="minorHAnsi" w:cstheme="minorHAnsi"/>
                <w:b/>
                <w:bCs/>
                <w:i/>
                <w:iCs/>
                <w:color w:val="002060"/>
                <w:sz w:val="20"/>
                <w:szCs w:val="20"/>
              </w:rPr>
              <w:t xml:space="preserve">Include reason for delay/non-implementation </w:t>
            </w:r>
          </w:p>
        </w:tc>
      </w:tr>
      <w:tr w:rsidR="0002485B" w:rsidRPr="00B50AF5" w14:paraId="77ED4B38" w14:textId="77777777" w:rsidTr="0098330B">
        <w:trPr>
          <w:trHeight w:val="426"/>
        </w:trPr>
        <w:tc>
          <w:tcPr>
            <w:tcW w:w="1437" w:type="dxa"/>
            <w:vMerge w:val="restart"/>
          </w:tcPr>
          <w:p w14:paraId="3F44C0C6" w14:textId="4B1274D0" w:rsidR="0002485B" w:rsidRPr="00B50AF5" w:rsidRDefault="458331DC"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sz w:val="20"/>
                <w:szCs w:val="20"/>
              </w:rPr>
              <w:t>Quantum Project ID: (01001381)</w:t>
            </w:r>
            <w:r w:rsidR="3425FD34" w:rsidRPr="00B50AF5">
              <w:rPr>
                <w:rFonts w:asciiTheme="minorHAnsi" w:eastAsia="Times New Roman" w:hAnsiTheme="minorHAnsi" w:cstheme="minorHAnsi"/>
                <w:sz w:val="20"/>
                <w:szCs w:val="20"/>
              </w:rPr>
              <w:t>-</w:t>
            </w:r>
            <w:r w:rsidRPr="00B50AF5">
              <w:rPr>
                <w:rFonts w:asciiTheme="minorHAnsi" w:eastAsia="Times New Roman" w:hAnsiTheme="minorHAnsi" w:cstheme="minorHAnsi"/>
                <w:sz w:val="20"/>
                <w:szCs w:val="20"/>
              </w:rPr>
              <w:t xml:space="preserve"> Combined </w:t>
            </w:r>
            <w:r w:rsidRPr="00B50AF5">
              <w:rPr>
                <w:rFonts w:asciiTheme="minorHAnsi" w:eastAsia="Times New Roman" w:hAnsiTheme="minorHAnsi" w:cstheme="minorHAnsi"/>
                <w:sz w:val="20"/>
                <w:szCs w:val="20"/>
              </w:rPr>
              <w:lastRenderedPageBreak/>
              <w:t xml:space="preserve">grant to support HIV/AIDS, Tuberculosis &amp; Malaria programs and Health Systems in Afghanistan  </w:t>
            </w:r>
          </w:p>
        </w:tc>
        <w:tc>
          <w:tcPr>
            <w:tcW w:w="3901" w:type="dxa"/>
          </w:tcPr>
          <w:p w14:paraId="4BA44EC2" w14:textId="45C3B5CD" w:rsidR="0002485B" w:rsidRPr="00B50AF5" w:rsidRDefault="457A8A52"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b/>
                <w:bCs/>
                <w:color w:val="000000" w:themeColor="text1"/>
                <w:sz w:val="20"/>
                <w:szCs w:val="20"/>
              </w:rPr>
              <w:lastRenderedPageBreak/>
              <w:t>1.1</w:t>
            </w:r>
            <w:r w:rsidRPr="00B50AF5">
              <w:rPr>
                <w:rFonts w:asciiTheme="minorHAnsi" w:eastAsia="Times New Roman" w:hAnsiTheme="minorHAnsi" w:cstheme="minorHAnsi"/>
                <w:color w:val="000000" w:themeColor="text1"/>
                <w:sz w:val="20"/>
                <w:szCs w:val="20"/>
              </w:rPr>
              <w:t xml:space="preserve"> CM-1a Proportion of suspected malaria cases that receive a parasitological test at public sector health facilities (Disaggregated by sex)</w:t>
            </w:r>
          </w:p>
        </w:tc>
        <w:tc>
          <w:tcPr>
            <w:tcW w:w="1254" w:type="dxa"/>
          </w:tcPr>
          <w:p w14:paraId="700918DA" w14:textId="1F3F13A2" w:rsidR="00A372B7" w:rsidRPr="00B50AF5" w:rsidRDefault="08310344" w:rsidP="00B50AF5">
            <w:pPr>
              <w:spacing w:after="0" w:line="240" w:lineRule="auto"/>
              <w:rPr>
                <w:rFonts w:asciiTheme="minorHAnsi" w:eastAsia="Times New Roman" w:hAnsiTheme="minorHAnsi" w:cstheme="minorHAnsi"/>
                <w:sz w:val="20"/>
                <w:szCs w:val="20"/>
                <w:lang w:val="en-GB"/>
              </w:rPr>
            </w:pPr>
            <w:r w:rsidRPr="00B50AF5">
              <w:rPr>
                <w:rFonts w:asciiTheme="minorHAnsi" w:eastAsia="Times New Roman" w:hAnsiTheme="minorHAnsi" w:cstheme="minorHAnsi"/>
                <w:noProof/>
                <w:color w:val="000000" w:themeColor="text1"/>
                <w:sz w:val="20"/>
                <w:szCs w:val="20"/>
                <w:lang w:val="en-GB"/>
              </w:rPr>
              <w:t>99.98%</w:t>
            </w:r>
          </w:p>
        </w:tc>
        <w:tc>
          <w:tcPr>
            <w:tcW w:w="1469" w:type="dxa"/>
          </w:tcPr>
          <w:p w14:paraId="5BB87374" w14:textId="41400A0D" w:rsidR="0002485B" w:rsidRPr="00B50AF5" w:rsidRDefault="6AB7E0FD" w:rsidP="00B50AF5">
            <w:pPr>
              <w:spacing w:after="0" w:line="240" w:lineRule="auto"/>
              <w:rPr>
                <w:rFonts w:asciiTheme="minorHAnsi" w:eastAsia="Times New Roman" w:hAnsiTheme="minorHAnsi" w:cstheme="minorHAnsi"/>
                <w:noProof/>
                <w:sz w:val="20"/>
                <w:szCs w:val="20"/>
                <w:lang w:val="en-GB"/>
              </w:rPr>
            </w:pPr>
            <w:r w:rsidRPr="00B50AF5">
              <w:rPr>
                <w:rFonts w:asciiTheme="minorHAnsi" w:eastAsia="Times New Roman" w:hAnsiTheme="minorHAnsi" w:cstheme="minorHAnsi"/>
                <w:noProof/>
                <w:sz w:val="20"/>
                <w:szCs w:val="20"/>
                <w:lang w:val="en-GB"/>
              </w:rPr>
              <w:t>99.97%</w:t>
            </w:r>
          </w:p>
          <w:p w14:paraId="78C8E2D8" w14:textId="0CB79196" w:rsidR="0002485B" w:rsidRPr="00B50AF5" w:rsidRDefault="3BADB136" w:rsidP="00B50AF5">
            <w:pPr>
              <w:spacing w:after="0" w:line="240" w:lineRule="auto"/>
              <w:rPr>
                <w:rFonts w:asciiTheme="minorHAnsi" w:eastAsia="Times New Roman" w:hAnsiTheme="minorHAnsi" w:cstheme="minorHAnsi"/>
                <w:noProof/>
                <w:sz w:val="20"/>
                <w:szCs w:val="20"/>
                <w:lang w:val="en-GB"/>
              </w:rPr>
            </w:pPr>
            <w:r w:rsidRPr="00B50AF5">
              <w:rPr>
                <w:rFonts w:asciiTheme="minorHAnsi" w:eastAsia="Times New Roman" w:hAnsiTheme="minorHAnsi" w:cstheme="minorHAnsi"/>
                <w:noProof/>
                <w:sz w:val="20"/>
                <w:szCs w:val="20"/>
                <w:lang w:val="en-GB"/>
              </w:rPr>
              <w:t>Female: 52%</w:t>
            </w:r>
          </w:p>
          <w:p w14:paraId="280B5BAF" w14:textId="2C194CEF" w:rsidR="0002485B" w:rsidRPr="00B50AF5" w:rsidRDefault="3BADB136" w:rsidP="00B50AF5">
            <w:pPr>
              <w:spacing w:after="0" w:line="240" w:lineRule="auto"/>
              <w:rPr>
                <w:rFonts w:asciiTheme="minorHAnsi" w:eastAsia="Times New Roman" w:hAnsiTheme="minorHAnsi" w:cstheme="minorHAnsi"/>
                <w:sz w:val="20"/>
                <w:szCs w:val="20"/>
                <w:lang w:val="en-GB"/>
              </w:rPr>
            </w:pPr>
            <w:r w:rsidRPr="00B50AF5">
              <w:rPr>
                <w:rFonts w:asciiTheme="minorHAnsi" w:eastAsia="Times New Roman" w:hAnsiTheme="minorHAnsi" w:cstheme="minorHAnsi"/>
                <w:noProof/>
                <w:sz w:val="20"/>
                <w:szCs w:val="20"/>
                <w:lang w:val="en-GB"/>
              </w:rPr>
              <w:t>Male: 48%</w:t>
            </w:r>
          </w:p>
        </w:tc>
        <w:tc>
          <w:tcPr>
            <w:tcW w:w="1744" w:type="dxa"/>
            <w:shd w:val="clear" w:color="auto" w:fill="auto"/>
          </w:tcPr>
          <w:p w14:paraId="56C8FF0C" w14:textId="770FD3F2" w:rsidR="0002485B" w:rsidRPr="00B50AF5" w:rsidRDefault="4F5BDDC4"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sz w:val="20"/>
                <w:szCs w:val="20"/>
              </w:rPr>
              <w:t xml:space="preserve">Completed </w:t>
            </w:r>
          </w:p>
        </w:tc>
      </w:tr>
      <w:tr w:rsidR="0002485B" w:rsidRPr="00B50AF5" w14:paraId="5AC8B9C4" w14:textId="77777777" w:rsidTr="0098330B">
        <w:trPr>
          <w:trHeight w:val="1502"/>
        </w:trPr>
        <w:tc>
          <w:tcPr>
            <w:tcW w:w="1437" w:type="dxa"/>
            <w:vMerge/>
          </w:tcPr>
          <w:p w14:paraId="656B97B5" w14:textId="77777777" w:rsidR="0002485B" w:rsidRPr="00B50AF5" w:rsidRDefault="0002485B" w:rsidP="00B50AF5">
            <w:pPr>
              <w:spacing w:after="0" w:line="240" w:lineRule="auto"/>
              <w:rPr>
                <w:rFonts w:asciiTheme="minorHAnsi" w:hAnsiTheme="minorHAnsi" w:cstheme="minorHAnsi"/>
                <w:i/>
                <w:noProof/>
                <w:sz w:val="20"/>
                <w:szCs w:val="20"/>
                <w:lang w:val="en"/>
              </w:rPr>
            </w:pPr>
          </w:p>
        </w:tc>
        <w:tc>
          <w:tcPr>
            <w:tcW w:w="3901" w:type="dxa"/>
          </w:tcPr>
          <w:p w14:paraId="02DD1B5B" w14:textId="0038769F" w:rsidR="0002485B" w:rsidRPr="00B50AF5" w:rsidRDefault="75404F94"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b/>
                <w:bCs/>
                <w:noProof/>
                <w:color w:val="000000" w:themeColor="text1"/>
                <w:sz w:val="20"/>
                <w:szCs w:val="20"/>
                <w:lang w:val="en"/>
              </w:rPr>
              <w:t>1.2</w:t>
            </w:r>
            <w:r w:rsidRPr="00B50AF5">
              <w:rPr>
                <w:rFonts w:asciiTheme="minorHAnsi" w:eastAsia="Times New Roman" w:hAnsiTheme="minorHAnsi" w:cstheme="minorHAnsi"/>
                <w:noProof/>
                <w:color w:val="000000" w:themeColor="text1"/>
                <w:sz w:val="20"/>
                <w:szCs w:val="20"/>
                <w:lang w:val="en"/>
              </w:rPr>
              <w:t xml:space="preserve"> CM-2a Proportion of confirmed malaria cases that received first-line antimalarial treatment at public sector health facilities.</w:t>
            </w:r>
          </w:p>
          <w:p w14:paraId="6BA7D80A" w14:textId="0936F549" w:rsidR="0002485B" w:rsidRPr="00B50AF5" w:rsidRDefault="75404F94"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noProof/>
                <w:color w:val="000000" w:themeColor="text1"/>
                <w:sz w:val="20"/>
                <w:szCs w:val="20"/>
                <w:lang w:val="en"/>
              </w:rPr>
              <w:t>(Disaggregated by sex)</w:t>
            </w:r>
          </w:p>
        </w:tc>
        <w:tc>
          <w:tcPr>
            <w:tcW w:w="1254" w:type="dxa"/>
          </w:tcPr>
          <w:p w14:paraId="2117D6F2" w14:textId="478D9414" w:rsidR="0002485B" w:rsidRPr="00B50AF5" w:rsidRDefault="7E656972"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noProof/>
                <w:color w:val="000000" w:themeColor="text1"/>
                <w:sz w:val="20"/>
                <w:szCs w:val="20"/>
                <w:lang w:val="en"/>
              </w:rPr>
              <w:t>99</w:t>
            </w:r>
            <w:r w:rsidR="7EF6BBA4" w:rsidRPr="00B50AF5">
              <w:rPr>
                <w:rFonts w:asciiTheme="minorHAnsi" w:eastAsia="Times New Roman" w:hAnsiTheme="minorHAnsi" w:cstheme="minorHAnsi"/>
                <w:noProof/>
                <w:color w:val="000000" w:themeColor="text1"/>
                <w:sz w:val="20"/>
                <w:szCs w:val="20"/>
                <w:lang w:val="en"/>
              </w:rPr>
              <w:t>.9</w:t>
            </w:r>
            <w:r w:rsidRPr="00B50AF5">
              <w:rPr>
                <w:rFonts w:asciiTheme="minorHAnsi" w:eastAsia="Times New Roman" w:hAnsiTheme="minorHAnsi" w:cstheme="minorHAnsi"/>
                <w:noProof/>
                <w:color w:val="000000" w:themeColor="text1"/>
                <w:sz w:val="20"/>
                <w:szCs w:val="20"/>
                <w:lang w:val="en"/>
              </w:rPr>
              <w:t>%</w:t>
            </w:r>
          </w:p>
        </w:tc>
        <w:tc>
          <w:tcPr>
            <w:tcW w:w="1469" w:type="dxa"/>
          </w:tcPr>
          <w:p w14:paraId="7FE5CC41" w14:textId="57A6E0EF" w:rsidR="0002485B" w:rsidRPr="00B50AF5" w:rsidRDefault="4EE9A5C6"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sz w:val="20"/>
                <w:szCs w:val="20"/>
                <w:lang w:val="en"/>
              </w:rPr>
              <w:t>100%</w:t>
            </w:r>
          </w:p>
          <w:p w14:paraId="1F5FF361" w14:textId="30C52722" w:rsidR="0002485B" w:rsidRPr="00B50AF5" w:rsidRDefault="19433211"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sz w:val="20"/>
                <w:szCs w:val="20"/>
                <w:lang w:val="en"/>
              </w:rPr>
              <w:t>Female: 49%</w:t>
            </w:r>
          </w:p>
          <w:p w14:paraId="2A9DB731" w14:textId="0A1710AC" w:rsidR="0002485B" w:rsidRPr="00B50AF5" w:rsidRDefault="19433211"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noProof/>
                <w:sz w:val="20"/>
                <w:szCs w:val="20"/>
                <w:lang w:val="en"/>
              </w:rPr>
              <w:t>Male: 51%</w:t>
            </w:r>
          </w:p>
        </w:tc>
        <w:tc>
          <w:tcPr>
            <w:tcW w:w="1744" w:type="dxa"/>
            <w:shd w:val="clear" w:color="auto" w:fill="auto"/>
          </w:tcPr>
          <w:p w14:paraId="7F898BE5" w14:textId="1A9052F5" w:rsidR="0002485B" w:rsidRPr="00B50AF5" w:rsidRDefault="456D39FA"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sz w:val="20"/>
                <w:szCs w:val="20"/>
              </w:rPr>
              <w:t>Completed</w:t>
            </w:r>
          </w:p>
        </w:tc>
      </w:tr>
      <w:tr w:rsidR="0002485B" w:rsidRPr="00B50AF5" w14:paraId="09260673" w14:textId="77777777" w:rsidTr="0098330B">
        <w:trPr>
          <w:trHeight w:val="426"/>
        </w:trPr>
        <w:tc>
          <w:tcPr>
            <w:tcW w:w="1437" w:type="dxa"/>
            <w:vMerge/>
          </w:tcPr>
          <w:p w14:paraId="618B6B7E" w14:textId="77777777" w:rsidR="0002485B" w:rsidRPr="00B50AF5" w:rsidRDefault="0002485B" w:rsidP="00B50AF5">
            <w:pPr>
              <w:spacing w:after="0" w:line="240" w:lineRule="auto"/>
              <w:rPr>
                <w:rFonts w:asciiTheme="minorHAnsi" w:hAnsiTheme="minorHAnsi" w:cstheme="minorHAnsi"/>
                <w:i/>
                <w:noProof/>
                <w:sz w:val="20"/>
                <w:szCs w:val="20"/>
                <w:lang w:val="en"/>
              </w:rPr>
            </w:pPr>
          </w:p>
        </w:tc>
        <w:tc>
          <w:tcPr>
            <w:tcW w:w="3901" w:type="dxa"/>
          </w:tcPr>
          <w:p w14:paraId="16D05B93" w14:textId="6CEC534C" w:rsidR="0002485B" w:rsidRPr="00B50AF5" w:rsidRDefault="75404F94"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b/>
                <w:bCs/>
                <w:noProof/>
                <w:color w:val="000000" w:themeColor="text1"/>
                <w:sz w:val="20"/>
                <w:szCs w:val="20"/>
                <w:lang w:val="en"/>
              </w:rPr>
              <w:t>1.3</w:t>
            </w:r>
            <w:r w:rsidRPr="00B50AF5">
              <w:rPr>
                <w:rFonts w:asciiTheme="minorHAnsi" w:eastAsia="Times New Roman" w:hAnsiTheme="minorHAnsi" w:cstheme="minorHAnsi"/>
                <w:noProof/>
                <w:color w:val="000000" w:themeColor="text1"/>
                <w:sz w:val="20"/>
                <w:szCs w:val="20"/>
                <w:lang w:val="en"/>
              </w:rPr>
              <w:t xml:space="preserve"> VC-3 Number of insecticide-treated nets distributed to targeted risk groups (# of women) through continuous distribution.</w:t>
            </w:r>
          </w:p>
          <w:p w14:paraId="3CA7B211" w14:textId="6EC10569" w:rsidR="0002485B" w:rsidRPr="00B50AF5" w:rsidRDefault="75404F94"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noProof/>
                <w:color w:val="000000" w:themeColor="text1"/>
                <w:sz w:val="20"/>
                <w:szCs w:val="20"/>
                <w:lang w:val="en"/>
              </w:rPr>
              <w:t>(Disaggregated by sex)</w:t>
            </w:r>
          </w:p>
        </w:tc>
        <w:tc>
          <w:tcPr>
            <w:tcW w:w="1254" w:type="dxa"/>
          </w:tcPr>
          <w:p w14:paraId="0867023B" w14:textId="7F408391" w:rsidR="0002485B" w:rsidRPr="00B50AF5" w:rsidRDefault="34939986"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noProof/>
                <w:color w:val="000000" w:themeColor="text1"/>
                <w:sz w:val="20"/>
                <w:szCs w:val="20"/>
                <w:lang w:val="en"/>
              </w:rPr>
              <w:t>245,964</w:t>
            </w:r>
          </w:p>
        </w:tc>
        <w:tc>
          <w:tcPr>
            <w:tcW w:w="1469" w:type="dxa"/>
          </w:tcPr>
          <w:p w14:paraId="7998842B" w14:textId="78377E5C" w:rsidR="0002485B" w:rsidRPr="00B50AF5" w:rsidRDefault="289EAEC5" w:rsidP="00B50AF5">
            <w:pPr>
              <w:spacing w:after="0" w:line="240" w:lineRule="auto"/>
              <w:rPr>
                <w:rFonts w:asciiTheme="minorHAnsi" w:eastAsia="Times New Roman" w:hAnsiTheme="minorHAnsi" w:cstheme="minorHAnsi"/>
                <w:noProof/>
                <w:sz w:val="20"/>
                <w:szCs w:val="20"/>
                <w:lang w:val="en"/>
              </w:rPr>
            </w:pPr>
            <w:bookmarkStart w:id="16" w:name="_Hlk190610178"/>
            <w:r w:rsidRPr="00B50AF5">
              <w:rPr>
                <w:rFonts w:asciiTheme="minorHAnsi" w:eastAsia="Times New Roman" w:hAnsiTheme="minorHAnsi" w:cstheme="minorHAnsi"/>
                <w:noProof/>
                <w:sz w:val="20"/>
                <w:szCs w:val="20"/>
                <w:lang w:val="en"/>
              </w:rPr>
              <w:t>213,995</w:t>
            </w:r>
            <w:r w:rsidR="380381E9" w:rsidRPr="00B50AF5">
              <w:rPr>
                <w:rFonts w:asciiTheme="minorHAnsi" w:eastAsia="Times New Roman" w:hAnsiTheme="minorHAnsi" w:cstheme="minorHAnsi"/>
                <w:noProof/>
                <w:sz w:val="20"/>
                <w:szCs w:val="20"/>
                <w:lang w:val="en"/>
              </w:rPr>
              <w:t xml:space="preserve"> </w:t>
            </w:r>
          </w:p>
          <w:bookmarkEnd w:id="16"/>
          <w:p w14:paraId="150B0F37" w14:textId="24C48A9B" w:rsidR="0002485B" w:rsidRPr="00B50AF5" w:rsidRDefault="380381E9"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sz w:val="20"/>
                <w:szCs w:val="20"/>
                <w:lang w:val="en"/>
              </w:rPr>
              <w:t>Pregnant women</w:t>
            </w:r>
          </w:p>
          <w:p w14:paraId="72CD52EB" w14:textId="3321BF06" w:rsidR="0002485B" w:rsidRPr="00B50AF5" w:rsidRDefault="0002485B" w:rsidP="00B50AF5">
            <w:pPr>
              <w:spacing w:after="0" w:line="240" w:lineRule="auto"/>
              <w:rPr>
                <w:rFonts w:asciiTheme="minorHAnsi" w:eastAsia="Times New Roman" w:hAnsiTheme="minorHAnsi" w:cstheme="minorHAnsi"/>
                <w:sz w:val="20"/>
                <w:szCs w:val="20"/>
                <w:lang w:val="en"/>
              </w:rPr>
            </w:pPr>
          </w:p>
        </w:tc>
        <w:tc>
          <w:tcPr>
            <w:tcW w:w="1744" w:type="dxa"/>
            <w:shd w:val="clear" w:color="auto" w:fill="auto"/>
          </w:tcPr>
          <w:p w14:paraId="49F2F822" w14:textId="702882FD" w:rsidR="0002485B" w:rsidRPr="00B50AF5" w:rsidRDefault="289EAEC5"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sz w:val="20"/>
                <w:szCs w:val="20"/>
              </w:rPr>
              <w:t xml:space="preserve">Completed- 87% of target is achieved </w:t>
            </w:r>
          </w:p>
        </w:tc>
      </w:tr>
      <w:tr w:rsidR="0002485B" w:rsidRPr="00B50AF5" w14:paraId="46394F4F" w14:textId="77777777" w:rsidTr="0098330B">
        <w:trPr>
          <w:trHeight w:val="426"/>
        </w:trPr>
        <w:tc>
          <w:tcPr>
            <w:tcW w:w="1437" w:type="dxa"/>
            <w:vMerge/>
          </w:tcPr>
          <w:p w14:paraId="12D211F1" w14:textId="55262C33" w:rsidR="0002485B" w:rsidRPr="00B50AF5" w:rsidRDefault="0002485B" w:rsidP="00B50AF5">
            <w:pPr>
              <w:spacing w:after="0" w:line="240" w:lineRule="auto"/>
              <w:rPr>
                <w:rFonts w:asciiTheme="minorHAnsi" w:hAnsiTheme="minorHAnsi" w:cstheme="minorHAnsi"/>
                <w:i/>
                <w:noProof/>
                <w:sz w:val="20"/>
                <w:szCs w:val="20"/>
                <w:lang w:val="en"/>
              </w:rPr>
            </w:pPr>
          </w:p>
        </w:tc>
        <w:tc>
          <w:tcPr>
            <w:tcW w:w="3901" w:type="dxa"/>
          </w:tcPr>
          <w:p w14:paraId="010AE346" w14:textId="2F4AC24D" w:rsidR="0002485B" w:rsidRPr="00B50AF5" w:rsidRDefault="75404F94"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b/>
                <w:bCs/>
                <w:noProof/>
                <w:color w:val="000000" w:themeColor="text1"/>
                <w:sz w:val="20"/>
                <w:szCs w:val="20"/>
                <w:lang w:val="en"/>
              </w:rPr>
              <w:t>1.4</w:t>
            </w:r>
            <w:r w:rsidRPr="00B50AF5">
              <w:rPr>
                <w:rFonts w:asciiTheme="minorHAnsi" w:eastAsia="Times New Roman" w:hAnsiTheme="minorHAnsi" w:cstheme="minorHAnsi"/>
                <w:noProof/>
                <w:color w:val="000000" w:themeColor="text1"/>
                <w:sz w:val="20"/>
                <w:szCs w:val="20"/>
                <w:lang w:val="en"/>
              </w:rPr>
              <w:t xml:space="preserve"> KP-1d Percentage of people (male and female) who inject drugs reached with HIV prevention programs - defined package of services.</w:t>
            </w:r>
          </w:p>
          <w:p w14:paraId="20070BD1" w14:textId="4D60A8C8" w:rsidR="0002485B" w:rsidRPr="00B50AF5" w:rsidRDefault="75404F94"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noProof/>
                <w:color w:val="000000" w:themeColor="text1"/>
                <w:sz w:val="20"/>
                <w:szCs w:val="20"/>
                <w:lang w:val="en"/>
              </w:rPr>
              <w:t>(Disaggregated by sex)</w:t>
            </w:r>
          </w:p>
        </w:tc>
        <w:tc>
          <w:tcPr>
            <w:tcW w:w="1254" w:type="dxa"/>
          </w:tcPr>
          <w:p w14:paraId="495D0C6B" w14:textId="08210615" w:rsidR="0002485B" w:rsidRPr="00B50AF5" w:rsidRDefault="6F5C172C"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noProof/>
                <w:color w:val="000000" w:themeColor="text1"/>
                <w:sz w:val="20"/>
                <w:szCs w:val="20"/>
                <w:lang w:val="en"/>
              </w:rPr>
              <w:t>83.02%</w:t>
            </w:r>
          </w:p>
        </w:tc>
        <w:tc>
          <w:tcPr>
            <w:tcW w:w="1469" w:type="dxa"/>
          </w:tcPr>
          <w:p w14:paraId="7CE1B617" w14:textId="5B1C99DE" w:rsidR="0002485B" w:rsidRPr="00B50AF5" w:rsidRDefault="00E12F9F" w:rsidP="00B50AF5">
            <w:pPr>
              <w:spacing w:after="0" w:line="240" w:lineRule="auto"/>
              <w:rPr>
                <w:rFonts w:asciiTheme="minorHAnsi" w:eastAsia="Times New Roman" w:hAnsiTheme="minorHAnsi" w:cstheme="minorHAnsi"/>
                <w:noProof/>
                <w:color w:val="000000" w:themeColor="text1"/>
                <w:sz w:val="20"/>
                <w:szCs w:val="20"/>
                <w:lang w:val="en"/>
              </w:rPr>
            </w:pPr>
            <w:bookmarkStart w:id="17" w:name="_Hlk190607553"/>
            <w:r w:rsidRPr="00B50AF5">
              <w:rPr>
                <w:rFonts w:asciiTheme="minorHAnsi" w:eastAsia="Times New Roman" w:hAnsiTheme="minorHAnsi" w:cstheme="minorHAnsi"/>
                <w:noProof/>
                <w:color w:val="000000" w:themeColor="text1"/>
                <w:sz w:val="20"/>
                <w:szCs w:val="20"/>
                <w:lang w:val="en"/>
              </w:rPr>
              <w:t>5</w:t>
            </w:r>
            <w:r w:rsidR="00F3213B" w:rsidRPr="00B50AF5">
              <w:rPr>
                <w:rFonts w:asciiTheme="minorHAnsi" w:eastAsia="Times New Roman" w:hAnsiTheme="minorHAnsi" w:cstheme="minorHAnsi"/>
                <w:noProof/>
                <w:color w:val="000000" w:themeColor="text1"/>
                <w:sz w:val="20"/>
                <w:szCs w:val="20"/>
                <w:lang w:val="en"/>
              </w:rPr>
              <w:t>,</w:t>
            </w:r>
            <w:r w:rsidRPr="00B50AF5">
              <w:rPr>
                <w:rFonts w:asciiTheme="minorHAnsi" w:eastAsia="Times New Roman" w:hAnsiTheme="minorHAnsi" w:cstheme="minorHAnsi"/>
                <w:noProof/>
                <w:color w:val="000000" w:themeColor="text1"/>
                <w:sz w:val="20"/>
                <w:szCs w:val="20"/>
                <w:lang w:val="en"/>
              </w:rPr>
              <w:t>561</w:t>
            </w:r>
            <w:bookmarkEnd w:id="17"/>
            <w:r w:rsidRPr="00B50AF5">
              <w:rPr>
                <w:rFonts w:asciiTheme="minorHAnsi" w:eastAsia="Times New Roman" w:hAnsiTheme="minorHAnsi" w:cstheme="minorHAnsi"/>
                <w:noProof/>
                <w:color w:val="000000" w:themeColor="text1"/>
                <w:sz w:val="20"/>
                <w:szCs w:val="20"/>
                <w:lang w:val="en"/>
              </w:rPr>
              <w:t>/11447= (49%)</w:t>
            </w:r>
          </w:p>
          <w:p w14:paraId="11B24741" w14:textId="4CF11331" w:rsidR="00F3213B" w:rsidRPr="00B50AF5" w:rsidRDefault="00F3213B" w:rsidP="00B50AF5">
            <w:pPr>
              <w:spacing w:after="0" w:line="240" w:lineRule="auto"/>
              <w:rPr>
                <w:rFonts w:asciiTheme="minorHAnsi" w:hAnsiTheme="minorHAnsi" w:cstheme="minorHAnsi"/>
                <w:sz w:val="20"/>
                <w:szCs w:val="20"/>
                <w:highlight w:val="yellow"/>
                <w:lang w:val="en"/>
              </w:rPr>
            </w:pPr>
            <w:r w:rsidRPr="00B50AF5">
              <w:rPr>
                <w:rFonts w:asciiTheme="minorHAnsi" w:hAnsiTheme="minorHAnsi" w:cstheme="minorHAnsi"/>
                <w:sz w:val="20"/>
                <w:szCs w:val="20"/>
                <w:lang w:val="en"/>
              </w:rPr>
              <w:t>Male=4,914 Female=647</w:t>
            </w:r>
          </w:p>
        </w:tc>
        <w:tc>
          <w:tcPr>
            <w:tcW w:w="1744" w:type="dxa"/>
            <w:shd w:val="clear" w:color="auto" w:fill="auto"/>
          </w:tcPr>
          <w:p w14:paraId="7F644F0B" w14:textId="15E3F516" w:rsidR="0002485B" w:rsidRPr="00B50AF5" w:rsidRDefault="0002485B" w:rsidP="00B50AF5">
            <w:pPr>
              <w:spacing w:after="0" w:line="240" w:lineRule="auto"/>
              <w:rPr>
                <w:rFonts w:asciiTheme="minorHAnsi" w:eastAsia="Times New Roman" w:hAnsiTheme="minorHAnsi" w:cstheme="minorHAnsi"/>
                <w:sz w:val="20"/>
                <w:szCs w:val="20"/>
              </w:rPr>
            </w:pPr>
          </w:p>
        </w:tc>
      </w:tr>
      <w:tr w:rsidR="0002485B" w:rsidRPr="00B50AF5" w14:paraId="5B5EC6A2" w14:textId="77777777" w:rsidTr="0098330B">
        <w:trPr>
          <w:trHeight w:val="426"/>
        </w:trPr>
        <w:tc>
          <w:tcPr>
            <w:tcW w:w="1437" w:type="dxa"/>
            <w:vMerge/>
          </w:tcPr>
          <w:p w14:paraId="1FA45C59" w14:textId="77777777" w:rsidR="0002485B" w:rsidRPr="00B50AF5" w:rsidRDefault="0002485B" w:rsidP="00B50AF5">
            <w:pPr>
              <w:spacing w:after="0" w:line="240" w:lineRule="auto"/>
              <w:rPr>
                <w:rFonts w:asciiTheme="minorHAnsi" w:hAnsiTheme="minorHAnsi" w:cstheme="minorHAnsi"/>
                <w:i/>
                <w:noProof/>
                <w:sz w:val="20"/>
                <w:szCs w:val="20"/>
                <w:lang w:val="en"/>
              </w:rPr>
            </w:pPr>
          </w:p>
        </w:tc>
        <w:tc>
          <w:tcPr>
            <w:tcW w:w="3901" w:type="dxa"/>
          </w:tcPr>
          <w:p w14:paraId="7F778337" w14:textId="7071736F" w:rsidR="0002485B" w:rsidRPr="00B50AF5" w:rsidRDefault="75404F94"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b/>
                <w:bCs/>
                <w:noProof/>
                <w:color w:val="000000" w:themeColor="text1"/>
                <w:sz w:val="20"/>
                <w:szCs w:val="20"/>
                <w:lang w:val="en"/>
              </w:rPr>
              <w:t>1.5</w:t>
            </w:r>
            <w:r w:rsidRPr="00B50AF5">
              <w:rPr>
                <w:rFonts w:asciiTheme="minorHAnsi" w:eastAsia="Times New Roman" w:hAnsiTheme="minorHAnsi" w:cstheme="minorHAnsi"/>
                <w:noProof/>
                <w:color w:val="000000" w:themeColor="text1"/>
                <w:sz w:val="20"/>
                <w:szCs w:val="20"/>
                <w:lang w:val="en"/>
              </w:rPr>
              <w:t xml:space="preserve"> KP-1f Number of people (male and female) in prisons and other closed settings reached with HIV prevention programs - defined package of services (Disaggregated by sex)</w:t>
            </w:r>
          </w:p>
        </w:tc>
        <w:tc>
          <w:tcPr>
            <w:tcW w:w="1254" w:type="dxa"/>
          </w:tcPr>
          <w:p w14:paraId="26F1E0B9" w14:textId="5ADC91B3" w:rsidR="0002485B" w:rsidRPr="00B50AF5" w:rsidRDefault="4A7BD19D" w:rsidP="00B50AF5">
            <w:pPr>
              <w:spacing w:after="0" w:line="240" w:lineRule="auto"/>
              <w:rPr>
                <w:rFonts w:asciiTheme="minorHAnsi" w:eastAsia="Times New Roman" w:hAnsiTheme="minorHAnsi" w:cstheme="minorHAnsi"/>
                <w:sz w:val="20"/>
                <w:szCs w:val="20"/>
                <w:lang w:val="en"/>
              </w:rPr>
            </w:pPr>
            <w:r w:rsidRPr="00B50AF5">
              <w:rPr>
                <w:rFonts w:asciiTheme="minorHAnsi" w:eastAsia="Times New Roman" w:hAnsiTheme="minorHAnsi" w:cstheme="minorHAnsi"/>
                <w:noProof/>
                <w:color w:val="000000" w:themeColor="text1"/>
                <w:sz w:val="20"/>
                <w:szCs w:val="20"/>
                <w:lang w:val="en"/>
              </w:rPr>
              <w:t>13,846</w:t>
            </w:r>
          </w:p>
        </w:tc>
        <w:tc>
          <w:tcPr>
            <w:tcW w:w="1469" w:type="dxa"/>
          </w:tcPr>
          <w:p w14:paraId="2147D4B2" w14:textId="41986023" w:rsidR="00E12F9F" w:rsidRPr="00B50AF5" w:rsidRDefault="0098330B" w:rsidP="00B50AF5">
            <w:pPr>
              <w:spacing w:after="0" w:line="240" w:lineRule="auto"/>
              <w:rPr>
                <w:rFonts w:asciiTheme="minorHAnsi" w:eastAsia="Times New Roman" w:hAnsiTheme="minorHAnsi" w:cstheme="minorHAnsi"/>
                <w:noProof/>
                <w:color w:val="000000" w:themeColor="text1"/>
                <w:sz w:val="20"/>
                <w:szCs w:val="20"/>
                <w:lang w:val="en"/>
              </w:rPr>
            </w:pPr>
            <w:bookmarkStart w:id="18" w:name="_Hlk190607588"/>
            <w:r w:rsidRPr="00B50AF5">
              <w:rPr>
                <w:rFonts w:asciiTheme="minorHAnsi" w:eastAsia="Times New Roman" w:hAnsiTheme="minorHAnsi" w:cstheme="minorHAnsi"/>
                <w:noProof/>
                <w:color w:val="000000" w:themeColor="text1"/>
                <w:sz w:val="20"/>
                <w:szCs w:val="20"/>
                <w:lang w:val="en"/>
              </w:rPr>
              <w:t>11493</w:t>
            </w:r>
            <w:bookmarkEnd w:id="18"/>
            <w:r w:rsidR="00E12F9F" w:rsidRPr="00B50AF5">
              <w:rPr>
                <w:rFonts w:asciiTheme="minorHAnsi" w:eastAsia="Times New Roman" w:hAnsiTheme="minorHAnsi" w:cstheme="minorHAnsi"/>
                <w:noProof/>
                <w:color w:val="000000" w:themeColor="text1"/>
                <w:sz w:val="20"/>
                <w:szCs w:val="20"/>
                <w:lang w:val="en"/>
              </w:rPr>
              <w:t>=</w:t>
            </w:r>
          </w:p>
          <w:p w14:paraId="3CC8B3CA" w14:textId="77777777" w:rsidR="0002485B" w:rsidRPr="00B50AF5" w:rsidRDefault="00E12F9F"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(84%)</w:t>
            </w:r>
          </w:p>
          <w:p w14:paraId="52208208" w14:textId="1C44C81B" w:rsidR="0098330B" w:rsidRPr="00B50AF5" w:rsidRDefault="0098330B"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sz w:val="20"/>
                <w:szCs w:val="20"/>
              </w:rPr>
              <w:t>Male=9908 Female=1585</w:t>
            </w:r>
          </w:p>
          <w:p w14:paraId="2846E9E8" w14:textId="5BB7755F" w:rsidR="0098330B" w:rsidRPr="00B50AF5" w:rsidRDefault="0098330B" w:rsidP="00B50AF5">
            <w:pPr>
              <w:spacing w:after="0" w:line="240" w:lineRule="auto"/>
              <w:rPr>
                <w:rFonts w:asciiTheme="minorHAnsi" w:eastAsia="Times New Roman" w:hAnsiTheme="minorHAnsi" w:cstheme="minorHAnsi"/>
                <w:sz w:val="20"/>
                <w:szCs w:val="20"/>
                <w:highlight w:val="yellow"/>
                <w:lang w:val="en"/>
              </w:rPr>
            </w:pPr>
          </w:p>
        </w:tc>
        <w:tc>
          <w:tcPr>
            <w:tcW w:w="1744" w:type="dxa"/>
            <w:shd w:val="clear" w:color="auto" w:fill="auto"/>
          </w:tcPr>
          <w:p w14:paraId="438834CF" w14:textId="13FC027A" w:rsidR="0002485B" w:rsidRPr="00B50AF5" w:rsidRDefault="0002485B" w:rsidP="00B50AF5">
            <w:pPr>
              <w:spacing w:after="0" w:line="240" w:lineRule="auto"/>
              <w:rPr>
                <w:rFonts w:asciiTheme="minorHAnsi" w:eastAsia="Times New Roman" w:hAnsiTheme="minorHAnsi" w:cstheme="minorHAnsi"/>
                <w:color w:val="000000" w:themeColor="text1"/>
                <w:sz w:val="20"/>
                <w:szCs w:val="20"/>
              </w:rPr>
            </w:pPr>
          </w:p>
        </w:tc>
      </w:tr>
      <w:tr w:rsidR="587D55A7" w:rsidRPr="00B50AF5" w14:paraId="4F192427" w14:textId="77777777" w:rsidTr="0098330B">
        <w:trPr>
          <w:trHeight w:val="300"/>
        </w:trPr>
        <w:tc>
          <w:tcPr>
            <w:tcW w:w="1437" w:type="dxa"/>
          </w:tcPr>
          <w:p w14:paraId="09A465A6" w14:textId="77777777" w:rsidR="00206B0D" w:rsidRPr="00B50AF5" w:rsidRDefault="00206B0D" w:rsidP="00B50AF5">
            <w:pPr>
              <w:spacing w:after="0" w:line="240" w:lineRule="auto"/>
              <w:rPr>
                <w:rFonts w:asciiTheme="minorHAnsi" w:hAnsiTheme="minorHAnsi" w:cstheme="minorHAnsi"/>
                <w:sz w:val="20"/>
                <w:szCs w:val="20"/>
              </w:rPr>
            </w:pPr>
          </w:p>
        </w:tc>
        <w:tc>
          <w:tcPr>
            <w:tcW w:w="3901" w:type="dxa"/>
          </w:tcPr>
          <w:p w14:paraId="400D41B6" w14:textId="7B0CF50F" w:rsidR="3C728B7A" w:rsidRPr="00B50AF5" w:rsidRDefault="3C728B7A"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1.6 TCS-1.1 Percentage of people on ART among all people living with HIV at the end of the reporting period.</w:t>
            </w:r>
          </w:p>
          <w:p w14:paraId="770E3FA6" w14:textId="1E584D7A" w:rsidR="3C728B7A" w:rsidRPr="00B50AF5" w:rsidRDefault="3C728B7A"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color w:val="000000" w:themeColor="text1"/>
                <w:sz w:val="20"/>
                <w:szCs w:val="20"/>
                <w:lang w:val="en"/>
              </w:rPr>
              <w:t>(Disaggregated by sex)</w:t>
            </w:r>
          </w:p>
        </w:tc>
        <w:tc>
          <w:tcPr>
            <w:tcW w:w="1254" w:type="dxa"/>
          </w:tcPr>
          <w:p w14:paraId="4BE41ADF" w14:textId="5F1EFA36" w:rsidR="3C728B7A" w:rsidRPr="00B50AF5" w:rsidRDefault="3C728B7A" w:rsidP="00B50AF5">
            <w:pPr>
              <w:pStyle w:val="NoSpacing"/>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sz w:val="20"/>
                <w:szCs w:val="20"/>
                <w:lang w:val="en"/>
              </w:rPr>
              <w:t>13.35%</w:t>
            </w:r>
          </w:p>
          <w:p w14:paraId="1280A589" w14:textId="6FE62A01" w:rsidR="587D55A7" w:rsidRPr="00B50AF5" w:rsidRDefault="587D55A7" w:rsidP="00B50AF5">
            <w:pPr>
              <w:pStyle w:val="NoSpacing"/>
              <w:rPr>
                <w:rFonts w:asciiTheme="minorHAnsi" w:eastAsia="Times New Roman" w:hAnsiTheme="minorHAnsi" w:cstheme="minorHAnsi"/>
                <w:noProof/>
                <w:sz w:val="20"/>
                <w:szCs w:val="20"/>
                <w:lang w:val="en"/>
              </w:rPr>
            </w:pPr>
          </w:p>
        </w:tc>
        <w:tc>
          <w:tcPr>
            <w:tcW w:w="1469" w:type="dxa"/>
          </w:tcPr>
          <w:p w14:paraId="6B6145D9" w14:textId="77777777" w:rsidR="00E12F9F" w:rsidRPr="00B50AF5" w:rsidRDefault="00E12F9F"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1430/12000 (11,92%)</w:t>
            </w:r>
          </w:p>
          <w:p w14:paraId="0DC1857B" w14:textId="77777777" w:rsidR="00E12F9F" w:rsidRPr="00B50AF5" w:rsidRDefault="00E12F9F"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 xml:space="preserve">M: 916 </w:t>
            </w:r>
          </w:p>
          <w:p w14:paraId="30D416CE" w14:textId="542A65AC" w:rsidR="587D55A7" w:rsidRPr="00B50AF5" w:rsidRDefault="00E12F9F" w:rsidP="00B50AF5">
            <w:pPr>
              <w:pStyle w:val="ColorfulList-Accent11"/>
              <w:ind w:left="0"/>
              <w:rPr>
                <w:rFonts w:asciiTheme="minorHAnsi" w:hAnsiTheme="minorHAnsi" w:cstheme="minorHAnsi"/>
                <w:i/>
                <w:iCs/>
                <w:noProof/>
                <w:sz w:val="20"/>
                <w:szCs w:val="20"/>
                <w:lang w:val="en"/>
              </w:rPr>
            </w:pPr>
            <w:r w:rsidRPr="00B50AF5">
              <w:rPr>
                <w:rFonts w:asciiTheme="minorHAnsi" w:hAnsiTheme="minorHAnsi" w:cstheme="minorHAnsi"/>
                <w:noProof/>
                <w:color w:val="000000" w:themeColor="text1"/>
                <w:sz w:val="20"/>
                <w:szCs w:val="20"/>
                <w:lang w:val="en"/>
              </w:rPr>
              <w:t>F: 514</w:t>
            </w:r>
          </w:p>
        </w:tc>
        <w:tc>
          <w:tcPr>
            <w:tcW w:w="1744" w:type="dxa"/>
            <w:shd w:val="clear" w:color="auto" w:fill="auto"/>
          </w:tcPr>
          <w:p w14:paraId="0D0D50CE" w14:textId="5C227455" w:rsidR="0B15B096" w:rsidRPr="00B50AF5" w:rsidRDefault="0B15B096" w:rsidP="00B50AF5">
            <w:pPr>
              <w:spacing w:after="0" w:line="240" w:lineRule="auto"/>
              <w:rPr>
                <w:rFonts w:asciiTheme="minorHAnsi" w:eastAsia="Times New Roman" w:hAnsiTheme="minorHAnsi" w:cstheme="minorHAnsi"/>
                <w:color w:val="000000" w:themeColor="text1"/>
                <w:sz w:val="20"/>
                <w:szCs w:val="20"/>
              </w:rPr>
            </w:pPr>
            <w:r w:rsidRPr="00B50AF5">
              <w:rPr>
                <w:rFonts w:asciiTheme="minorHAnsi" w:eastAsia="Times New Roman" w:hAnsiTheme="minorHAnsi" w:cstheme="minorHAnsi"/>
                <w:color w:val="000000" w:themeColor="text1"/>
                <w:sz w:val="20"/>
                <w:szCs w:val="20"/>
              </w:rPr>
              <w:t>Completed</w:t>
            </w:r>
            <w:r w:rsidR="624CDFA7" w:rsidRPr="00B50AF5">
              <w:rPr>
                <w:rFonts w:asciiTheme="minorHAnsi" w:eastAsia="Times New Roman" w:hAnsiTheme="minorHAnsi" w:cstheme="minorHAnsi"/>
                <w:color w:val="000000" w:themeColor="text1"/>
                <w:sz w:val="20"/>
                <w:szCs w:val="20"/>
              </w:rPr>
              <w:t xml:space="preserve">- </w:t>
            </w:r>
            <w:r w:rsidRPr="00B50AF5">
              <w:rPr>
                <w:rFonts w:asciiTheme="minorHAnsi" w:eastAsia="Times New Roman" w:hAnsiTheme="minorHAnsi" w:cstheme="minorHAnsi"/>
                <w:color w:val="000000" w:themeColor="text1"/>
                <w:sz w:val="20"/>
                <w:szCs w:val="20"/>
              </w:rPr>
              <w:t>the target is cumulative annual</w:t>
            </w:r>
            <w:r w:rsidR="45F86B68" w:rsidRPr="00B50AF5">
              <w:rPr>
                <w:rFonts w:asciiTheme="minorHAnsi" w:eastAsia="Times New Roman" w:hAnsiTheme="minorHAnsi" w:cstheme="minorHAnsi"/>
                <w:color w:val="000000" w:themeColor="text1"/>
                <w:sz w:val="20"/>
                <w:szCs w:val="20"/>
              </w:rPr>
              <w:t>. In the reporting period o</w:t>
            </w:r>
            <w:r w:rsidR="1896A99B" w:rsidRPr="00B50AF5">
              <w:rPr>
                <w:rFonts w:asciiTheme="minorHAnsi" w:eastAsia="Times New Roman" w:hAnsiTheme="minorHAnsi" w:cstheme="minorHAnsi"/>
                <w:color w:val="000000" w:themeColor="text1"/>
                <w:sz w:val="20"/>
                <w:szCs w:val="20"/>
              </w:rPr>
              <w:t>ut of 13,000 estimated PLHIV 1,</w:t>
            </w:r>
            <w:r w:rsidR="00027937" w:rsidRPr="00B50AF5">
              <w:rPr>
                <w:rFonts w:asciiTheme="minorHAnsi" w:eastAsia="Times New Roman" w:hAnsiTheme="minorHAnsi" w:cstheme="minorHAnsi"/>
                <w:color w:val="000000" w:themeColor="text1"/>
                <w:sz w:val="20"/>
                <w:szCs w:val="20"/>
              </w:rPr>
              <w:t>430</w:t>
            </w:r>
            <w:r w:rsidR="1896A99B" w:rsidRPr="00B50AF5">
              <w:rPr>
                <w:rFonts w:asciiTheme="minorHAnsi" w:eastAsia="Times New Roman" w:hAnsiTheme="minorHAnsi" w:cstheme="minorHAnsi"/>
                <w:color w:val="000000" w:themeColor="text1"/>
                <w:sz w:val="20"/>
                <w:szCs w:val="20"/>
              </w:rPr>
              <w:t xml:space="preserve"> (</w:t>
            </w:r>
            <w:r w:rsidR="00027937" w:rsidRPr="00B50AF5">
              <w:rPr>
                <w:rFonts w:asciiTheme="minorHAnsi" w:eastAsia="Times New Roman" w:hAnsiTheme="minorHAnsi" w:cstheme="minorHAnsi"/>
                <w:color w:val="000000" w:themeColor="text1"/>
                <w:sz w:val="20"/>
                <w:szCs w:val="20"/>
              </w:rPr>
              <w:t>11.92</w:t>
            </w:r>
            <w:r w:rsidR="1896A99B" w:rsidRPr="00B50AF5">
              <w:rPr>
                <w:rFonts w:asciiTheme="minorHAnsi" w:eastAsia="Times New Roman" w:hAnsiTheme="minorHAnsi" w:cstheme="minorHAnsi"/>
                <w:color w:val="000000" w:themeColor="text1"/>
                <w:sz w:val="20"/>
                <w:szCs w:val="20"/>
              </w:rPr>
              <w:t xml:space="preserve">%) </w:t>
            </w:r>
            <w:r w:rsidR="12806119" w:rsidRPr="00B50AF5">
              <w:rPr>
                <w:rFonts w:asciiTheme="minorHAnsi" w:eastAsia="Times New Roman" w:hAnsiTheme="minorHAnsi" w:cstheme="minorHAnsi"/>
                <w:color w:val="000000" w:themeColor="text1"/>
                <w:sz w:val="20"/>
                <w:szCs w:val="20"/>
              </w:rPr>
              <w:t>were received ART</w:t>
            </w:r>
          </w:p>
        </w:tc>
      </w:tr>
      <w:tr w:rsidR="587D55A7" w:rsidRPr="00B50AF5" w14:paraId="41EA290E" w14:textId="77777777" w:rsidTr="0098330B">
        <w:trPr>
          <w:trHeight w:val="300"/>
        </w:trPr>
        <w:tc>
          <w:tcPr>
            <w:tcW w:w="1437" w:type="dxa"/>
          </w:tcPr>
          <w:p w14:paraId="4FCDACAE" w14:textId="77777777" w:rsidR="00206B0D" w:rsidRPr="00B50AF5" w:rsidRDefault="00206B0D" w:rsidP="00B50AF5">
            <w:pPr>
              <w:spacing w:after="0" w:line="240" w:lineRule="auto"/>
              <w:rPr>
                <w:rFonts w:asciiTheme="minorHAnsi" w:hAnsiTheme="minorHAnsi" w:cstheme="minorHAnsi"/>
                <w:sz w:val="20"/>
                <w:szCs w:val="20"/>
              </w:rPr>
            </w:pPr>
          </w:p>
        </w:tc>
        <w:tc>
          <w:tcPr>
            <w:tcW w:w="3901" w:type="dxa"/>
          </w:tcPr>
          <w:p w14:paraId="526AD5C6" w14:textId="5F3E86FF" w:rsidR="75404F94" w:rsidRPr="00B50AF5" w:rsidRDefault="75404F94"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b/>
                <w:bCs/>
                <w:noProof/>
                <w:color w:val="000000" w:themeColor="text1"/>
                <w:sz w:val="20"/>
                <w:szCs w:val="20"/>
                <w:lang w:val="en"/>
              </w:rPr>
              <w:t xml:space="preserve">1.7 </w:t>
            </w:r>
            <w:r w:rsidRPr="00B50AF5">
              <w:rPr>
                <w:rFonts w:asciiTheme="minorHAnsi" w:eastAsia="Times New Roman" w:hAnsiTheme="minorHAnsi" w:cstheme="minorHAnsi"/>
                <w:noProof/>
                <w:color w:val="000000" w:themeColor="text1"/>
                <w:sz w:val="20"/>
                <w:szCs w:val="20"/>
                <w:lang w:val="en"/>
              </w:rPr>
              <w:t>TBDT-1 Number of patients (male and female) with of all forms of TB notified (i.e., bacteriologically confirmed + clinically diagnosed); *includes only those with new and relapse TB (disaggregated by sex)</w:t>
            </w:r>
          </w:p>
        </w:tc>
        <w:tc>
          <w:tcPr>
            <w:tcW w:w="1254" w:type="dxa"/>
          </w:tcPr>
          <w:p w14:paraId="3699E9E3" w14:textId="3A02A2EA" w:rsidR="61FCDAA8" w:rsidRPr="00B50AF5" w:rsidRDefault="61FCDAA8"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color w:val="000000" w:themeColor="text1"/>
                <w:sz w:val="20"/>
                <w:szCs w:val="20"/>
                <w:lang w:val="en"/>
              </w:rPr>
              <w:t>63,817</w:t>
            </w:r>
          </w:p>
          <w:p w14:paraId="38B8BCDC" w14:textId="57339FD4" w:rsidR="587D55A7" w:rsidRPr="00B50AF5" w:rsidRDefault="587D55A7" w:rsidP="00B50AF5">
            <w:pPr>
              <w:pStyle w:val="NoSpacing"/>
              <w:rPr>
                <w:rFonts w:asciiTheme="minorHAnsi" w:eastAsia="Times New Roman" w:hAnsiTheme="minorHAnsi" w:cstheme="minorHAnsi"/>
                <w:noProof/>
                <w:sz w:val="20"/>
                <w:szCs w:val="20"/>
                <w:lang w:val="en"/>
              </w:rPr>
            </w:pPr>
          </w:p>
        </w:tc>
        <w:tc>
          <w:tcPr>
            <w:tcW w:w="1469" w:type="dxa"/>
          </w:tcPr>
          <w:p w14:paraId="75503008" w14:textId="4DA91C75" w:rsidR="61FCDAA8" w:rsidRPr="00B50AF5" w:rsidRDefault="20926C83" w:rsidP="00B50AF5">
            <w:pPr>
              <w:spacing w:after="0" w:line="240" w:lineRule="auto"/>
              <w:rPr>
                <w:rFonts w:asciiTheme="minorHAnsi" w:eastAsia="Times New Roman" w:hAnsiTheme="minorHAnsi" w:cstheme="minorHAnsi"/>
                <w:noProof/>
                <w:sz w:val="20"/>
                <w:szCs w:val="20"/>
                <w:lang w:val="en"/>
              </w:rPr>
            </w:pPr>
            <w:bookmarkStart w:id="19" w:name="_Hlk190607693"/>
            <w:r w:rsidRPr="00B50AF5">
              <w:rPr>
                <w:rFonts w:asciiTheme="minorHAnsi" w:eastAsia="Times New Roman" w:hAnsiTheme="minorHAnsi" w:cstheme="minorHAnsi"/>
                <w:noProof/>
                <w:color w:val="000000" w:themeColor="text1"/>
                <w:sz w:val="20"/>
                <w:szCs w:val="20"/>
                <w:lang w:val="en"/>
              </w:rPr>
              <w:t>51,</w:t>
            </w:r>
            <w:r w:rsidR="08E73475" w:rsidRPr="00B50AF5">
              <w:rPr>
                <w:rFonts w:asciiTheme="minorHAnsi" w:eastAsia="Times New Roman" w:hAnsiTheme="minorHAnsi" w:cstheme="minorHAnsi"/>
                <w:noProof/>
                <w:color w:val="000000" w:themeColor="text1"/>
                <w:sz w:val="20"/>
                <w:szCs w:val="20"/>
                <w:lang w:val="en"/>
              </w:rPr>
              <w:t>319</w:t>
            </w:r>
            <w:bookmarkEnd w:id="19"/>
          </w:p>
        </w:tc>
        <w:tc>
          <w:tcPr>
            <w:tcW w:w="1744" w:type="dxa"/>
            <w:shd w:val="clear" w:color="auto" w:fill="auto"/>
          </w:tcPr>
          <w:p w14:paraId="359136B1" w14:textId="010AC22B" w:rsidR="61FCDAA8" w:rsidRPr="00B50AF5" w:rsidRDefault="61FCDAA8"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sz w:val="20"/>
                <w:szCs w:val="20"/>
              </w:rPr>
              <w:t xml:space="preserve">Completed- 80% </w:t>
            </w:r>
            <w:r w:rsidR="5DCEBD70" w:rsidRPr="00B50AF5">
              <w:rPr>
                <w:rFonts w:asciiTheme="minorHAnsi" w:eastAsia="Times New Roman" w:hAnsiTheme="minorHAnsi" w:cstheme="minorHAnsi"/>
                <w:sz w:val="20"/>
                <w:szCs w:val="20"/>
              </w:rPr>
              <w:t>of target</w:t>
            </w:r>
            <w:r w:rsidRPr="00B50AF5">
              <w:rPr>
                <w:rFonts w:asciiTheme="minorHAnsi" w:eastAsia="Times New Roman" w:hAnsiTheme="minorHAnsi" w:cstheme="minorHAnsi"/>
                <w:sz w:val="20"/>
                <w:szCs w:val="20"/>
              </w:rPr>
              <w:t xml:space="preserve"> is achieved</w:t>
            </w:r>
          </w:p>
          <w:p w14:paraId="038F33EC" w14:textId="0248E406" w:rsidR="587D55A7" w:rsidRPr="00B50AF5" w:rsidRDefault="587D55A7" w:rsidP="00B50AF5">
            <w:pPr>
              <w:spacing w:after="0" w:line="240" w:lineRule="auto"/>
              <w:rPr>
                <w:rFonts w:asciiTheme="minorHAnsi" w:eastAsia="Times New Roman" w:hAnsiTheme="minorHAnsi" w:cstheme="minorHAnsi"/>
                <w:sz w:val="20"/>
                <w:szCs w:val="20"/>
              </w:rPr>
            </w:pPr>
          </w:p>
        </w:tc>
      </w:tr>
      <w:tr w:rsidR="587D55A7" w:rsidRPr="00B50AF5" w14:paraId="350A1052" w14:textId="77777777" w:rsidTr="0098330B">
        <w:trPr>
          <w:trHeight w:val="300"/>
        </w:trPr>
        <w:tc>
          <w:tcPr>
            <w:tcW w:w="1437" w:type="dxa"/>
          </w:tcPr>
          <w:p w14:paraId="2BEF2CA2" w14:textId="77777777" w:rsidR="00206B0D" w:rsidRPr="00B50AF5" w:rsidRDefault="00206B0D" w:rsidP="00B50AF5">
            <w:pPr>
              <w:spacing w:after="0" w:line="240" w:lineRule="auto"/>
              <w:rPr>
                <w:rFonts w:asciiTheme="minorHAnsi" w:hAnsiTheme="minorHAnsi" w:cstheme="minorHAnsi"/>
                <w:sz w:val="20"/>
                <w:szCs w:val="20"/>
              </w:rPr>
            </w:pPr>
          </w:p>
        </w:tc>
        <w:tc>
          <w:tcPr>
            <w:tcW w:w="3901" w:type="dxa"/>
          </w:tcPr>
          <w:p w14:paraId="3B9C18EF" w14:textId="5FB52C0F" w:rsidR="75404F94" w:rsidRPr="00B50AF5" w:rsidRDefault="75404F94"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b/>
                <w:bCs/>
                <w:noProof/>
                <w:color w:val="000000" w:themeColor="text1"/>
                <w:sz w:val="20"/>
                <w:szCs w:val="20"/>
                <w:lang w:val="en"/>
              </w:rPr>
              <w:t xml:space="preserve">1.8 </w:t>
            </w:r>
            <w:r w:rsidRPr="00B50AF5">
              <w:rPr>
                <w:rFonts w:asciiTheme="minorHAnsi" w:eastAsia="Times New Roman" w:hAnsiTheme="minorHAnsi" w:cstheme="minorHAnsi"/>
                <w:noProof/>
                <w:color w:val="000000" w:themeColor="text1"/>
                <w:sz w:val="20"/>
                <w:szCs w:val="20"/>
                <w:lang w:val="en"/>
              </w:rPr>
              <w:t>TBDT-2 Treatment success rate- all forms: Percentage of patients with all forms of TB, bacteriologically confirmed plus clinically diagnosed, successfully treated (cured plus treatment completed) among all TB patients (male and female) notified during a specified period; *includes only those with new and relapse TB.</w:t>
            </w:r>
            <w:r w:rsidR="217DA2FD" w:rsidRPr="00B50AF5">
              <w:rPr>
                <w:rFonts w:asciiTheme="minorHAnsi" w:eastAsia="Times New Roman" w:hAnsiTheme="minorHAnsi" w:cstheme="minorHAnsi"/>
                <w:noProof/>
                <w:color w:val="000000" w:themeColor="text1"/>
                <w:sz w:val="20"/>
                <w:szCs w:val="20"/>
                <w:lang w:val="en"/>
              </w:rPr>
              <w:t xml:space="preserve"> </w:t>
            </w:r>
            <w:r w:rsidRPr="00B50AF5">
              <w:rPr>
                <w:rFonts w:asciiTheme="minorHAnsi" w:eastAsia="Times New Roman" w:hAnsiTheme="minorHAnsi" w:cstheme="minorHAnsi"/>
                <w:noProof/>
                <w:color w:val="000000" w:themeColor="text1"/>
                <w:sz w:val="20"/>
                <w:szCs w:val="20"/>
                <w:lang w:val="en"/>
              </w:rPr>
              <w:t>(Disaggregated by sex)</w:t>
            </w:r>
          </w:p>
        </w:tc>
        <w:tc>
          <w:tcPr>
            <w:tcW w:w="1254" w:type="dxa"/>
          </w:tcPr>
          <w:p w14:paraId="5376103C" w14:textId="33EFCFCD" w:rsidR="230E49A0" w:rsidRPr="00B50AF5" w:rsidRDefault="230E49A0"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color w:val="000000" w:themeColor="text1"/>
                <w:sz w:val="20"/>
                <w:szCs w:val="20"/>
                <w:lang w:val="en"/>
              </w:rPr>
              <w:t>90%</w:t>
            </w:r>
            <w:r w:rsidR="38427F22" w:rsidRPr="00B50AF5">
              <w:rPr>
                <w:rFonts w:asciiTheme="minorHAnsi" w:eastAsia="Times New Roman" w:hAnsiTheme="minorHAnsi" w:cstheme="minorHAnsi"/>
                <w:noProof/>
                <w:color w:val="000000" w:themeColor="text1"/>
                <w:sz w:val="20"/>
                <w:szCs w:val="20"/>
                <w:lang w:val="en"/>
              </w:rPr>
              <w:t xml:space="preserve">  </w:t>
            </w:r>
          </w:p>
          <w:p w14:paraId="6973CFEF" w14:textId="63AA3061" w:rsidR="587D55A7" w:rsidRPr="00B50AF5" w:rsidRDefault="587D55A7" w:rsidP="00B50AF5">
            <w:pPr>
              <w:spacing w:after="0" w:line="240" w:lineRule="auto"/>
              <w:rPr>
                <w:rFonts w:asciiTheme="minorHAnsi" w:eastAsia="Times New Roman" w:hAnsiTheme="minorHAnsi" w:cstheme="minorHAnsi"/>
                <w:noProof/>
                <w:color w:val="000000" w:themeColor="text1"/>
                <w:sz w:val="20"/>
                <w:szCs w:val="20"/>
                <w:lang w:val="en"/>
              </w:rPr>
            </w:pPr>
          </w:p>
        </w:tc>
        <w:tc>
          <w:tcPr>
            <w:tcW w:w="1469" w:type="dxa"/>
          </w:tcPr>
          <w:p w14:paraId="516050B2" w14:textId="77777777" w:rsidR="38427F22" w:rsidRPr="00B50AF5" w:rsidRDefault="38427F22"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95%</w:t>
            </w:r>
          </w:p>
          <w:p w14:paraId="0BEC2DA8" w14:textId="40662670" w:rsidR="00620A6C" w:rsidRPr="00B50AF5" w:rsidRDefault="00620A6C"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(52% Female)</w:t>
            </w:r>
          </w:p>
        </w:tc>
        <w:tc>
          <w:tcPr>
            <w:tcW w:w="1744" w:type="dxa"/>
            <w:shd w:val="clear" w:color="auto" w:fill="auto"/>
          </w:tcPr>
          <w:p w14:paraId="4B3135BB" w14:textId="4FB19AC3" w:rsidR="38427F22" w:rsidRPr="00B50AF5" w:rsidRDefault="38427F22"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sz w:val="20"/>
                <w:szCs w:val="20"/>
              </w:rPr>
              <w:t>Completed</w:t>
            </w:r>
          </w:p>
        </w:tc>
      </w:tr>
      <w:tr w:rsidR="587D55A7" w:rsidRPr="00B50AF5" w14:paraId="4BE18E9B" w14:textId="77777777" w:rsidTr="0098330B">
        <w:trPr>
          <w:trHeight w:val="300"/>
        </w:trPr>
        <w:tc>
          <w:tcPr>
            <w:tcW w:w="1437" w:type="dxa"/>
          </w:tcPr>
          <w:p w14:paraId="1E35CB1B" w14:textId="4EC68636" w:rsidR="587D55A7" w:rsidRPr="00B50AF5" w:rsidRDefault="587D55A7" w:rsidP="00B50AF5">
            <w:pPr>
              <w:spacing w:after="0" w:line="240" w:lineRule="auto"/>
              <w:rPr>
                <w:rFonts w:asciiTheme="minorHAnsi" w:eastAsia="Times New Roman" w:hAnsiTheme="minorHAnsi" w:cstheme="minorHAnsi"/>
                <w:i/>
                <w:iCs/>
                <w:noProof/>
                <w:sz w:val="20"/>
                <w:szCs w:val="20"/>
                <w:lang w:val="en"/>
              </w:rPr>
            </w:pPr>
          </w:p>
        </w:tc>
        <w:tc>
          <w:tcPr>
            <w:tcW w:w="3901" w:type="dxa"/>
          </w:tcPr>
          <w:p w14:paraId="07C74894" w14:textId="308202BB" w:rsidR="75404F94" w:rsidRPr="00B50AF5" w:rsidRDefault="75404F94"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b/>
                <w:bCs/>
                <w:noProof/>
                <w:color w:val="000000" w:themeColor="text1"/>
                <w:sz w:val="20"/>
                <w:szCs w:val="20"/>
                <w:lang w:val="en"/>
              </w:rPr>
              <w:t xml:space="preserve">1.9 </w:t>
            </w:r>
            <w:r w:rsidRPr="00B50AF5">
              <w:rPr>
                <w:rFonts w:asciiTheme="minorHAnsi" w:eastAsia="Times New Roman" w:hAnsiTheme="minorHAnsi" w:cstheme="minorHAnsi"/>
                <w:noProof/>
                <w:color w:val="000000" w:themeColor="text1"/>
                <w:sz w:val="20"/>
                <w:szCs w:val="20"/>
                <w:lang w:val="en"/>
              </w:rPr>
              <w:t>DRTB-3 Percentage of people with confirmed RR-TB and/or MDR-TB that began second-line treatment.</w:t>
            </w:r>
          </w:p>
          <w:p w14:paraId="3CCF629A" w14:textId="4704E07D" w:rsidR="75404F94" w:rsidRPr="00B50AF5" w:rsidRDefault="75404F94"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color w:val="000000" w:themeColor="text1"/>
                <w:sz w:val="20"/>
                <w:szCs w:val="20"/>
                <w:lang w:val="en"/>
              </w:rPr>
              <w:t>(Disaggregated by sex)</w:t>
            </w:r>
          </w:p>
        </w:tc>
        <w:tc>
          <w:tcPr>
            <w:tcW w:w="1254" w:type="dxa"/>
          </w:tcPr>
          <w:p w14:paraId="2BB99AA5" w14:textId="4E15991E" w:rsidR="0AFD60C9" w:rsidRPr="00B50AF5" w:rsidRDefault="0AFD60C9"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color w:val="000000" w:themeColor="text1"/>
                <w:sz w:val="20"/>
                <w:szCs w:val="20"/>
                <w:lang w:val="en"/>
              </w:rPr>
              <w:t>95.96%</w:t>
            </w:r>
          </w:p>
        </w:tc>
        <w:tc>
          <w:tcPr>
            <w:tcW w:w="1469" w:type="dxa"/>
          </w:tcPr>
          <w:p w14:paraId="4EF32BF8" w14:textId="33B3E2AB" w:rsidR="0B75AA91" w:rsidRPr="00B50AF5" w:rsidRDefault="0B75AA91"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99%</w:t>
            </w:r>
          </w:p>
          <w:p w14:paraId="011DA773" w14:textId="24DFFAF8" w:rsidR="00620A6C" w:rsidRPr="00B50AF5" w:rsidRDefault="00620A6C"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Male: 153</w:t>
            </w:r>
          </w:p>
          <w:p w14:paraId="39F3D4C5" w14:textId="5576580F" w:rsidR="00620A6C" w:rsidRPr="00B50AF5" w:rsidRDefault="00620A6C"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noProof/>
                <w:color w:val="000000" w:themeColor="text1"/>
                <w:sz w:val="20"/>
                <w:szCs w:val="20"/>
                <w:lang w:val="en"/>
              </w:rPr>
              <w:t>Female: 276</w:t>
            </w:r>
          </w:p>
          <w:p w14:paraId="67948370" w14:textId="0032476F" w:rsidR="587D55A7" w:rsidRPr="00B50AF5" w:rsidRDefault="587D55A7" w:rsidP="00B50AF5">
            <w:pPr>
              <w:pStyle w:val="ColorfulList-Accent11"/>
              <w:rPr>
                <w:rFonts w:asciiTheme="minorHAnsi" w:hAnsiTheme="minorHAnsi" w:cstheme="minorHAnsi"/>
                <w:i/>
                <w:iCs/>
                <w:noProof/>
                <w:sz w:val="20"/>
                <w:szCs w:val="20"/>
                <w:lang w:val="en"/>
              </w:rPr>
            </w:pPr>
          </w:p>
        </w:tc>
        <w:tc>
          <w:tcPr>
            <w:tcW w:w="1744" w:type="dxa"/>
            <w:shd w:val="clear" w:color="auto" w:fill="auto"/>
          </w:tcPr>
          <w:p w14:paraId="451FF4CF" w14:textId="46927791" w:rsidR="0B75AA91" w:rsidRPr="00B50AF5" w:rsidRDefault="0B75AA91"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sz w:val="20"/>
                <w:szCs w:val="20"/>
              </w:rPr>
              <w:t>Completed</w:t>
            </w:r>
          </w:p>
        </w:tc>
      </w:tr>
      <w:tr w:rsidR="587D55A7" w:rsidRPr="00B50AF5" w14:paraId="2B99AB80" w14:textId="77777777" w:rsidTr="0098330B">
        <w:trPr>
          <w:trHeight w:val="300"/>
        </w:trPr>
        <w:tc>
          <w:tcPr>
            <w:tcW w:w="1437" w:type="dxa"/>
          </w:tcPr>
          <w:p w14:paraId="38535A6E" w14:textId="4294B8A3" w:rsidR="587D55A7" w:rsidRPr="00B50AF5" w:rsidRDefault="587D55A7" w:rsidP="00B50AF5">
            <w:pPr>
              <w:spacing w:after="0" w:line="240" w:lineRule="auto"/>
              <w:rPr>
                <w:rFonts w:asciiTheme="minorHAnsi" w:eastAsia="Times New Roman" w:hAnsiTheme="minorHAnsi" w:cstheme="minorHAnsi"/>
                <w:i/>
                <w:iCs/>
                <w:noProof/>
                <w:sz w:val="20"/>
                <w:szCs w:val="20"/>
                <w:lang w:val="en"/>
              </w:rPr>
            </w:pPr>
          </w:p>
        </w:tc>
        <w:tc>
          <w:tcPr>
            <w:tcW w:w="3901" w:type="dxa"/>
          </w:tcPr>
          <w:p w14:paraId="7021498B" w14:textId="67866422" w:rsidR="75404F94" w:rsidRPr="00B50AF5" w:rsidRDefault="75404F94" w:rsidP="00B50AF5">
            <w:pPr>
              <w:spacing w:after="0" w:line="240" w:lineRule="auto"/>
              <w:rPr>
                <w:rFonts w:asciiTheme="minorHAnsi" w:eastAsia="Times New Roman" w:hAnsiTheme="minorHAnsi" w:cstheme="minorHAnsi"/>
                <w:noProof/>
                <w:color w:val="000000" w:themeColor="text1"/>
                <w:sz w:val="20"/>
                <w:szCs w:val="20"/>
                <w:lang w:val="en"/>
              </w:rPr>
            </w:pPr>
            <w:r w:rsidRPr="00B50AF5">
              <w:rPr>
                <w:rFonts w:asciiTheme="minorHAnsi" w:eastAsia="Times New Roman" w:hAnsiTheme="minorHAnsi" w:cstheme="minorHAnsi"/>
                <w:b/>
                <w:bCs/>
                <w:noProof/>
                <w:color w:val="000000" w:themeColor="text1"/>
                <w:sz w:val="20"/>
                <w:szCs w:val="20"/>
                <w:lang w:val="en"/>
              </w:rPr>
              <w:t>1.10</w:t>
            </w:r>
            <w:r w:rsidRPr="00B50AF5">
              <w:rPr>
                <w:rFonts w:asciiTheme="minorHAnsi" w:eastAsia="Times New Roman" w:hAnsiTheme="minorHAnsi" w:cstheme="minorHAnsi"/>
                <w:noProof/>
                <w:color w:val="000000" w:themeColor="text1"/>
                <w:sz w:val="20"/>
                <w:szCs w:val="20"/>
                <w:lang w:val="en"/>
              </w:rPr>
              <w:t xml:space="preserve"> RSSH/PP LAB-3 Percentage of laboratories successfully participating in external quality assurance (EQA) or proficiency testing (PT) schemes.</w:t>
            </w:r>
          </w:p>
          <w:p w14:paraId="0A3AE948" w14:textId="4586518F" w:rsidR="75404F94" w:rsidRPr="00B50AF5" w:rsidRDefault="75404F94"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color w:val="000000" w:themeColor="text1"/>
                <w:sz w:val="20"/>
                <w:szCs w:val="20"/>
                <w:lang w:val="en"/>
              </w:rPr>
              <w:t>(Disaggregation is NA)</w:t>
            </w:r>
          </w:p>
        </w:tc>
        <w:tc>
          <w:tcPr>
            <w:tcW w:w="1254" w:type="dxa"/>
          </w:tcPr>
          <w:p w14:paraId="06BCBA82" w14:textId="389ABB9C" w:rsidR="03405889" w:rsidRPr="00B50AF5" w:rsidRDefault="03405889"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color w:val="000000" w:themeColor="text1"/>
                <w:sz w:val="20"/>
                <w:szCs w:val="20"/>
                <w:lang w:val="en"/>
              </w:rPr>
              <w:t>100%</w:t>
            </w:r>
          </w:p>
        </w:tc>
        <w:tc>
          <w:tcPr>
            <w:tcW w:w="1469" w:type="dxa"/>
          </w:tcPr>
          <w:p w14:paraId="58566443" w14:textId="389ABB9C" w:rsidR="7122F351" w:rsidRPr="00B50AF5" w:rsidRDefault="7122F351" w:rsidP="00B50AF5">
            <w:pPr>
              <w:spacing w:after="0" w:line="240" w:lineRule="auto"/>
              <w:rPr>
                <w:rFonts w:asciiTheme="minorHAnsi" w:eastAsia="Times New Roman" w:hAnsiTheme="minorHAnsi" w:cstheme="minorHAnsi"/>
                <w:noProof/>
                <w:sz w:val="20"/>
                <w:szCs w:val="20"/>
                <w:lang w:val="en"/>
              </w:rPr>
            </w:pPr>
            <w:r w:rsidRPr="00B50AF5">
              <w:rPr>
                <w:rFonts w:asciiTheme="minorHAnsi" w:eastAsia="Times New Roman" w:hAnsiTheme="minorHAnsi" w:cstheme="minorHAnsi"/>
                <w:noProof/>
                <w:color w:val="000000" w:themeColor="text1"/>
                <w:sz w:val="20"/>
                <w:szCs w:val="20"/>
                <w:lang w:val="en"/>
              </w:rPr>
              <w:t>100%</w:t>
            </w:r>
          </w:p>
          <w:p w14:paraId="51159E17" w14:textId="30EBF564" w:rsidR="587D55A7" w:rsidRPr="00B50AF5" w:rsidRDefault="587D55A7" w:rsidP="00B50AF5">
            <w:pPr>
              <w:pStyle w:val="ColorfulList-Accent11"/>
              <w:rPr>
                <w:rFonts w:asciiTheme="minorHAnsi" w:hAnsiTheme="minorHAnsi" w:cstheme="minorHAnsi"/>
                <w:i/>
                <w:iCs/>
                <w:noProof/>
                <w:sz w:val="20"/>
                <w:szCs w:val="20"/>
                <w:lang w:val="en"/>
              </w:rPr>
            </w:pPr>
          </w:p>
        </w:tc>
        <w:tc>
          <w:tcPr>
            <w:tcW w:w="1744" w:type="dxa"/>
            <w:shd w:val="clear" w:color="auto" w:fill="auto"/>
          </w:tcPr>
          <w:p w14:paraId="71F808AB" w14:textId="5DC9E946" w:rsidR="7122F351" w:rsidRPr="00B50AF5" w:rsidRDefault="7122F351" w:rsidP="00B50AF5">
            <w:pPr>
              <w:spacing w:after="0" w:line="240" w:lineRule="auto"/>
              <w:rPr>
                <w:rFonts w:asciiTheme="minorHAnsi" w:eastAsia="Times New Roman" w:hAnsiTheme="minorHAnsi" w:cstheme="minorHAnsi"/>
                <w:sz w:val="20"/>
                <w:szCs w:val="20"/>
              </w:rPr>
            </w:pPr>
            <w:r w:rsidRPr="00B50AF5">
              <w:rPr>
                <w:rFonts w:asciiTheme="minorHAnsi" w:eastAsia="Times New Roman" w:hAnsiTheme="minorHAnsi" w:cstheme="minorHAnsi"/>
                <w:sz w:val="20"/>
                <w:szCs w:val="20"/>
              </w:rPr>
              <w:t>Completed</w:t>
            </w:r>
          </w:p>
        </w:tc>
      </w:tr>
    </w:tbl>
    <w:p w14:paraId="1A7ED646" w14:textId="77777777" w:rsidR="00CF3B2B" w:rsidRPr="00D17CAB" w:rsidRDefault="00CF3B2B" w:rsidP="00CF3B2B">
      <w:pPr>
        <w:spacing w:after="0" w:line="240" w:lineRule="auto"/>
        <w:jc w:val="both"/>
        <w:rPr>
          <w:rFonts w:asciiTheme="minorHAnsi" w:eastAsia="Times New Roman" w:hAnsiTheme="minorHAnsi" w:cstheme="minorHAnsi"/>
          <w:bCs/>
          <w:color w:val="000000"/>
          <w:kern w:val="28"/>
          <w:szCs w:val="20"/>
          <w:highlight w:val="yellow"/>
          <w14:ligatures w14:val="standard"/>
          <w14:cntxtAlts/>
        </w:rPr>
      </w:pPr>
    </w:p>
    <w:p w14:paraId="0EEF017E" w14:textId="16649642" w:rsidR="00CF3B2B" w:rsidRPr="00D17CAB" w:rsidRDefault="00CF3B2B" w:rsidP="00F530F2">
      <w:pPr>
        <w:spacing w:after="0" w:line="240" w:lineRule="auto"/>
        <w:jc w:val="both"/>
        <w:rPr>
          <w:rFonts w:asciiTheme="minorHAnsi" w:eastAsia="Times New Roman" w:hAnsiTheme="minorHAnsi" w:cstheme="minorHAnsi"/>
          <w:bCs/>
          <w:color w:val="000000"/>
          <w:kern w:val="28"/>
          <w:szCs w:val="20"/>
          <w14:ligatures w14:val="standard"/>
          <w14:cntxtAlts/>
        </w:rPr>
      </w:pPr>
      <w:r w:rsidRPr="00D17CAB">
        <w:rPr>
          <w:rFonts w:asciiTheme="minorHAnsi" w:eastAsia="Times New Roman" w:hAnsiTheme="minorHAnsi" w:cstheme="minorHAnsi"/>
          <w:bCs/>
          <w:color w:val="000000"/>
          <w:kern w:val="28"/>
          <w:szCs w:val="20"/>
          <w14:ligatures w14:val="standard"/>
          <w14:cntxtAlts/>
        </w:rPr>
        <w:t xml:space="preserve">UNDP supports HIV services in seven provinces (Kabul, Herat, Nangahar, Balkh, Kunduz, Kandahar and Khost). There are </w:t>
      </w:r>
      <w:r w:rsidR="00F3213B" w:rsidRPr="00D17CAB">
        <w:rPr>
          <w:rFonts w:asciiTheme="minorHAnsi" w:eastAsia="Times New Roman" w:hAnsiTheme="minorHAnsi" w:cstheme="minorHAnsi"/>
          <w:bCs/>
          <w:color w:val="000000"/>
          <w:kern w:val="28"/>
          <w:szCs w:val="20"/>
          <w14:ligatures w14:val="standard"/>
          <w14:cntxtAlts/>
        </w:rPr>
        <w:t xml:space="preserve">1,430 </w:t>
      </w:r>
      <w:r w:rsidRPr="00D17CAB">
        <w:rPr>
          <w:rFonts w:asciiTheme="minorHAnsi" w:eastAsia="Times New Roman" w:hAnsiTheme="minorHAnsi" w:cstheme="minorHAnsi"/>
          <w:bCs/>
          <w:color w:val="000000"/>
          <w:kern w:val="28"/>
          <w:szCs w:val="20"/>
          <w14:ligatures w14:val="standard"/>
          <w14:cntxtAlts/>
        </w:rPr>
        <w:t xml:space="preserve">PLHIVs (male </w:t>
      </w:r>
      <w:r w:rsidR="00F3213B" w:rsidRPr="00D17CAB">
        <w:rPr>
          <w:rFonts w:asciiTheme="minorHAnsi" w:eastAsia="Times New Roman" w:hAnsiTheme="minorHAnsi" w:cstheme="minorHAnsi"/>
          <w:bCs/>
          <w:color w:val="000000"/>
          <w:kern w:val="28"/>
          <w:szCs w:val="20"/>
          <w14:ligatures w14:val="standard"/>
          <w14:cntxtAlts/>
        </w:rPr>
        <w:t>916</w:t>
      </w:r>
      <w:r w:rsidRPr="00D17CAB">
        <w:rPr>
          <w:rFonts w:asciiTheme="minorHAnsi" w:eastAsia="Times New Roman" w:hAnsiTheme="minorHAnsi" w:cstheme="minorHAnsi"/>
          <w:bCs/>
          <w:color w:val="000000"/>
          <w:kern w:val="28"/>
          <w:szCs w:val="20"/>
          <w14:ligatures w14:val="standard"/>
          <w14:cntxtAlts/>
        </w:rPr>
        <w:t xml:space="preserve"> and females </w:t>
      </w:r>
      <w:r w:rsidR="00F3213B" w:rsidRPr="00D17CAB">
        <w:rPr>
          <w:rFonts w:asciiTheme="minorHAnsi" w:eastAsia="Times New Roman" w:hAnsiTheme="minorHAnsi" w:cstheme="minorHAnsi"/>
          <w:bCs/>
          <w:color w:val="000000"/>
          <w:kern w:val="28"/>
          <w:szCs w:val="20"/>
          <w14:ligatures w14:val="standard"/>
          <w14:cntxtAlts/>
        </w:rPr>
        <w:t>514</w:t>
      </w:r>
      <w:r w:rsidRPr="00D17CAB">
        <w:rPr>
          <w:rFonts w:asciiTheme="minorHAnsi" w:eastAsia="Times New Roman" w:hAnsiTheme="minorHAnsi" w:cstheme="minorHAnsi"/>
          <w:bCs/>
          <w:color w:val="000000"/>
          <w:kern w:val="28"/>
          <w:szCs w:val="20"/>
          <w14:ligatures w14:val="standard"/>
          <w14:cntxtAlts/>
        </w:rPr>
        <w:t xml:space="preserve">) who are currently receiving antiretroviral therapy. In the reporting period, </w:t>
      </w:r>
      <w:r w:rsidR="00CE04F2" w:rsidRPr="00D17CAB">
        <w:rPr>
          <w:rFonts w:asciiTheme="minorHAnsi" w:eastAsia="Times New Roman" w:hAnsiTheme="minorHAnsi" w:cstheme="minorHAnsi"/>
          <w:bCs/>
          <w:color w:val="000000"/>
          <w:kern w:val="28"/>
          <w:szCs w:val="20"/>
          <w14:ligatures w14:val="standard"/>
          <w14:cntxtAlts/>
        </w:rPr>
        <w:t>238</w:t>
      </w:r>
      <w:r w:rsidRPr="00D17CAB">
        <w:rPr>
          <w:rFonts w:asciiTheme="minorHAnsi" w:eastAsia="Times New Roman" w:hAnsiTheme="minorHAnsi" w:cstheme="minorHAnsi"/>
          <w:bCs/>
          <w:color w:val="000000"/>
          <w:kern w:val="28"/>
          <w:szCs w:val="20"/>
          <w14:ligatures w14:val="standard"/>
          <w14:cntxtAlts/>
        </w:rPr>
        <w:t xml:space="preserve"> new PLHIV initiated Anti-Retroviral Therapy (ART) in HIV treatment centers. the HIV </w:t>
      </w:r>
      <w:r w:rsidRPr="00D17CAB">
        <w:rPr>
          <w:rFonts w:asciiTheme="minorHAnsi" w:eastAsia="Times New Roman" w:hAnsiTheme="minorHAnsi" w:cstheme="minorHAnsi"/>
          <w:bCs/>
          <w:color w:val="000000"/>
          <w:kern w:val="28"/>
          <w:szCs w:val="20"/>
          <w14:ligatures w14:val="standard"/>
          <w14:cntxtAlts/>
        </w:rPr>
        <w:lastRenderedPageBreak/>
        <w:t xml:space="preserve">component reached </w:t>
      </w:r>
      <w:r w:rsidR="00843063" w:rsidRPr="00D17CAB">
        <w:rPr>
          <w:rFonts w:asciiTheme="minorHAnsi" w:eastAsia="Times New Roman" w:hAnsiTheme="minorHAnsi" w:cstheme="minorHAnsi"/>
          <w:bCs/>
          <w:color w:val="000000"/>
          <w:kern w:val="28"/>
          <w:szCs w:val="20"/>
          <w14:ligatures w14:val="standard"/>
          <w14:cntxtAlts/>
        </w:rPr>
        <w:t xml:space="preserve">5,561 </w:t>
      </w:r>
      <w:r w:rsidRPr="00D17CAB">
        <w:rPr>
          <w:rFonts w:asciiTheme="minorHAnsi" w:eastAsia="Times New Roman" w:hAnsiTheme="minorHAnsi" w:cstheme="minorHAnsi"/>
          <w:bCs/>
          <w:color w:val="000000"/>
          <w:kern w:val="28"/>
          <w:szCs w:val="20"/>
          <w14:ligatures w14:val="standard"/>
          <w14:cntxtAlts/>
        </w:rPr>
        <w:t xml:space="preserve">PWIDs with HIV prevention packages and </w:t>
      </w:r>
      <w:r w:rsidR="00843063" w:rsidRPr="00D17CAB">
        <w:rPr>
          <w:rFonts w:asciiTheme="minorHAnsi" w:eastAsia="Times New Roman" w:hAnsiTheme="minorHAnsi" w:cstheme="minorHAnsi"/>
          <w:bCs/>
          <w:color w:val="000000"/>
          <w:kern w:val="28"/>
          <w:szCs w:val="20"/>
          <w14:ligatures w14:val="standard"/>
          <w14:cntxtAlts/>
        </w:rPr>
        <w:t xml:space="preserve">3,405 </w:t>
      </w:r>
      <w:r w:rsidRPr="00D17CAB">
        <w:rPr>
          <w:rFonts w:asciiTheme="minorHAnsi" w:eastAsia="Times New Roman" w:hAnsiTheme="minorHAnsi" w:cstheme="minorHAnsi"/>
          <w:bCs/>
          <w:color w:val="000000"/>
          <w:kern w:val="28"/>
          <w:szCs w:val="20"/>
          <w14:ligatures w14:val="standard"/>
          <w14:cntxtAlts/>
        </w:rPr>
        <w:t xml:space="preserve">PWIDs were tested for HIV, which is </w:t>
      </w:r>
      <w:r w:rsidR="00843063" w:rsidRPr="00D17CAB">
        <w:rPr>
          <w:rFonts w:asciiTheme="minorHAnsi" w:eastAsia="Times New Roman" w:hAnsiTheme="minorHAnsi" w:cstheme="minorHAnsi"/>
          <w:bCs/>
          <w:color w:val="000000"/>
          <w:kern w:val="28"/>
          <w:szCs w:val="20"/>
          <w14:ligatures w14:val="standard"/>
          <w14:cntxtAlts/>
        </w:rPr>
        <w:t>61</w:t>
      </w:r>
      <w:r w:rsidRPr="00D17CAB">
        <w:rPr>
          <w:rFonts w:asciiTheme="minorHAnsi" w:eastAsia="Times New Roman" w:hAnsiTheme="minorHAnsi" w:cstheme="minorHAnsi"/>
          <w:bCs/>
          <w:color w:val="000000"/>
          <w:kern w:val="28"/>
          <w:szCs w:val="20"/>
          <w14:ligatures w14:val="standard"/>
          <w14:cntxtAlts/>
        </w:rPr>
        <w:t xml:space="preserve">% and therefore, underachieving as compared to the set target. Also, </w:t>
      </w:r>
      <w:r w:rsidR="0098330B" w:rsidRPr="00D17CAB">
        <w:rPr>
          <w:rFonts w:asciiTheme="minorHAnsi" w:eastAsia="Times New Roman" w:hAnsiTheme="minorHAnsi" w:cstheme="minorHAnsi"/>
          <w:bCs/>
          <w:color w:val="000000"/>
          <w:kern w:val="28"/>
          <w:szCs w:val="20"/>
          <w14:ligatures w14:val="standard"/>
          <w14:cntxtAlts/>
        </w:rPr>
        <w:t xml:space="preserve">11,493 </w:t>
      </w:r>
      <w:r w:rsidRPr="00D17CAB">
        <w:rPr>
          <w:rFonts w:asciiTheme="minorHAnsi" w:eastAsia="Times New Roman" w:hAnsiTheme="minorHAnsi" w:cstheme="minorHAnsi"/>
          <w:bCs/>
          <w:color w:val="000000"/>
          <w:kern w:val="28"/>
          <w:szCs w:val="20"/>
          <w14:ligatures w14:val="standard"/>
          <w14:cntxtAlts/>
        </w:rPr>
        <w:t>prisoners were reached with HIV prevention packages.</w:t>
      </w:r>
    </w:p>
    <w:p w14:paraId="0218EBE2" w14:textId="77777777" w:rsidR="00CF3B2B" w:rsidRPr="00D17CAB" w:rsidRDefault="00CF3B2B" w:rsidP="00F530F2">
      <w:pPr>
        <w:widowControl w:val="0"/>
        <w:spacing w:after="0" w:line="240" w:lineRule="auto"/>
        <w:jc w:val="both"/>
        <w:rPr>
          <w:rFonts w:asciiTheme="minorHAnsi" w:eastAsia="Times New Roman" w:hAnsiTheme="minorHAnsi" w:cstheme="minorHAnsi"/>
          <w:color w:val="000000"/>
          <w:kern w:val="28"/>
          <w14:ligatures w14:val="standard"/>
          <w14:cntxtAlts/>
        </w:rPr>
      </w:pPr>
    </w:p>
    <w:p w14:paraId="111DFDEB" w14:textId="69B9B321" w:rsidR="00CF3B2B" w:rsidRPr="00D17CAB" w:rsidRDefault="00CF3B2B" w:rsidP="00F530F2">
      <w:pPr>
        <w:spacing w:after="0" w:line="240" w:lineRule="auto"/>
        <w:jc w:val="both"/>
        <w:rPr>
          <w:rFonts w:asciiTheme="minorHAnsi" w:eastAsia="Times New Roman" w:hAnsiTheme="minorHAnsi" w:cstheme="minorHAnsi"/>
          <w:bCs/>
          <w:color w:val="000000"/>
          <w:kern w:val="28"/>
          <w:szCs w:val="20"/>
          <w14:ligatures w14:val="standard"/>
          <w14:cntxtAlts/>
        </w:rPr>
      </w:pPr>
      <w:bookmarkStart w:id="20" w:name="_Hlk180661654"/>
      <w:bookmarkStart w:id="21" w:name="_Hlk190613566"/>
      <w:r w:rsidRPr="00D17CAB">
        <w:rPr>
          <w:rFonts w:asciiTheme="minorHAnsi" w:eastAsia="Times New Roman" w:hAnsiTheme="minorHAnsi" w:cstheme="minorHAnsi"/>
          <w:bCs/>
          <w:color w:val="000000"/>
          <w:kern w:val="28"/>
          <w:szCs w:val="20"/>
          <w14:ligatures w14:val="standard"/>
          <w14:cntxtAlts/>
        </w:rPr>
        <w:t>The TB component is supporting TB diagnosis and treatment services in all 34 provinces. In the reporting</w:t>
      </w:r>
      <w:r w:rsidR="0098330B" w:rsidRPr="00D17CAB">
        <w:rPr>
          <w:rFonts w:asciiTheme="minorHAnsi" w:eastAsia="Times New Roman" w:hAnsiTheme="minorHAnsi" w:cstheme="minorHAnsi"/>
          <w:bCs/>
          <w:color w:val="000000"/>
          <w:kern w:val="28"/>
          <w:szCs w:val="20"/>
          <w14:ligatures w14:val="standard"/>
          <w14:cntxtAlts/>
        </w:rPr>
        <w:t xml:space="preserve">, </w:t>
      </w:r>
      <w:r w:rsidR="0098330B" w:rsidRPr="00D17CAB">
        <w:rPr>
          <w:rFonts w:asciiTheme="minorHAnsi" w:eastAsia="Times New Roman" w:hAnsiTheme="minorHAnsi" w:cstheme="minorHAnsi"/>
          <w:bCs/>
          <w:color w:val="000000"/>
          <w:kern w:val="28"/>
          <w:szCs w:val="20"/>
          <w:lang w:val="en"/>
          <w14:ligatures w14:val="standard"/>
          <w14:cntxtAlts/>
        </w:rPr>
        <w:t xml:space="preserve">51,319 </w:t>
      </w:r>
      <w:r w:rsidRPr="00D17CAB">
        <w:rPr>
          <w:rFonts w:asciiTheme="minorHAnsi" w:eastAsia="Times New Roman" w:hAnsiTheme="minorHAnsi" w:cstheme="minorHAnsi"/>
          <w:bCs/>
          <w:color w:val="000000"/>
          <w:kern w:val="28"/>
          <w:szCs w:val="20"/>
          <w14:ligatures w14:val="standard"/>
          <w14:cntxtAlts/>
        </w:rPr>
        <w:t xml:space="preserve">all forms of TB cases (bacteriologically/clinically confirmed, new and relapse) were notified and enrolled for treatment. </w:t>
      </w:r>
      <w:r w:rsidR="0098330B" w:rsidRPr="00D17CAB">
        <w:rPr>
          <w:rFonts w:asciiTheme="minorHAnsi" w:eastAsia="Times New Roman" w:hAnsiTheme="minorHAnsi" w:cstheme="minorHAnsi"/>
          <w:bCs/>
          <w:color w:val="000000"/>
          <w:kern w:val="28"/>
          <w:szCs w:val="20"/>
          <w14:ligatures w14:val="standard"/>
          <w14:cntxtAlts/>
        </w:rPr>
        <w:t>99% of confirmed RR-TB and/or MDR-TB began second-line treatment</w:t>
      </w:r>
      <w:r w:rsidRPr="00D17CAB">
        <w:rPr>
          <w:rFonts w:asciiTheme="minorHAnsi" w:eastAsia="Times New Roman" w:hAnsiTheme="minorHAnsi" w:cstheme="minorHAnsi"/>
          <w:bCs/>
          <w:color w:val="000000"/>
          <w:kern w:val="28"/>
          <w:szCs w:val="20"/>
          <w14:ligatures w14:val="standard"/>
          <w14:cntxtAlts/>
        </w:rPr>
        <w:t>. The treatment success rate increased (9</w:t>
      </w:r>
      <w:r w:rsidR="0098330B" w:rsidRPr="00D17CAB">
        <w:rPr>
          <w:rFonts w:asciiTheme="minorHAnsi" w:eastAsia="Times New Roman" w:hAnsiTheme="minorHAnsi" w:cstheme="minorHAnsi"/>
          <w:bCs/>
          <w:color w:val="000000"/>
          <w:kern w:val="28"/>
          <w:szCs w:val="20"/>
          <w14:ligatures w14:val="standard"/>
          <w14:cntxtAlts/>
        </w:rPr>
        <w:t>5</w:t>
      </w:r>
      <w:r w:rsidRPr="00D17CAB">
        <w:rPr>
          <w:rFonts w:asciiTheme="minorHAnsi" w:eastAsia="Times New Roman" w:hAnsiTheme="minorHAnsi" w:cstheme="minorHAnsi"/>
          <w:bCs/>
          <w:color w:val="000000"/>
          <w:kern w:val="28"/>
          <w:szCs w:val="20"/>
          <w14:ligatures w14:val="standard"/>
          <w14:cntxtAlts/>
        </w:rPr>
        <w:t>%) compared to the set target (90%) for the reporting period. Additionally, 6/6 (100%) laboratories successfully participated in external quality assurance (EQA) or proficiency testing (PT) schemes</w:t>
      </w:r>
      <w:bookmarkEnd w:id="20"/>
      <w:r w:rsidRPr="00D17CAB">
        <w:rPr>
          <w:rFonts w:asciiTheme="minorHAnsi" w:eastAsia="Times New Roman" w:hAnsiTheme="minorHAnsi" w:cstheme="minorHAnsi"/>
          <w:bCs/>
          <w:color w:val="000000"/>
          <w:kern w:val="28"/>
          <w:szCs w:val="20"/>
          <w14:ligatures w14:val="standard"/>
          <w14:cntxtAlts/>
        </w:rPr>
        <w:t>.</w:t>
      </w:r>
    </w:p>
    <w:p w14:paraId="46A2D86B" w14:textId="77777777" w:rsidR="00CF3B2B" w:rsidRPr="00D17CAB" w:rsidRDefault="00CF3B2B" w:rsidP="00F530F2">
      <w:pPr>
        <w:spacing w:after="0" w:line="240" w:lineRule="auto"/>
        <w:jc w:val="both"/>
        <w:rPr>
          <w:rFonts w:asciiTheme="minorHAnsi" w:eastAsia="Times New Roman" w:hAnsiTheme="minorHAnsi" w:cstheme="minorHAnsi"/>
          <w:bCs/>
          <w:color w:val="000000"/>
          <w:kern w:val="28"/>
          <w:szCs w:val="20"/>
          <w14:ligatures w14:val="standard"/>
          <w14:cntxtAlts/>
        </w:rPr>
      </w:pPr>
    </w:p>
    <w:p w14:paraId="70556C9E" w14:textId="174B8A9D" w:rsidR="00CF3B2B" w:rsidRPr="00D17CAB" w:rsidRDefault="0098330B" w:rsidP="00F50366">
      <w:pPr>
        <w:spacing w:after="0" w:line="240" w:lineRule="auto"/>
        <w:jc w:val="both"/>
        <w:rPr>
          <w:rFonts w:asciiTheme="minorHAnsi" w:eastAsia="Times New Roman" w:hAnsiTheme="minorHAnsi" w:cstheme="minorHAnsi"/>
          <w:bCs/>
          <w:color w:val="000000"/>
          <w:kern w:val="28"/>
          <w:szCs w:val="20"/>
          <w:lang w:val="en"/>
          <w14:ligatures w14:val="standard"/>
          <w14:cntxtAlts/>
        </w:rPr>
      </w:pPr>
      <w:bookmarkStart w:id="22" w:name="_Hlk180661313"/>
      <w:r w:rsidRPr="00D17CAB">
        <w:rPr>
          <w:rFonts w:asciiTheme="minorHAnsi" w:eastAsia="Times New Roman" w:hAnsiTheme="minorHAnsi" w:cstheme="minorHAnsi"/>
          <w:bCs/>
          <w:color w:val="000000"/>
          <w:kern w:val="28"/>
          <w:szCs w:val="20"/>
          <w14:ligatures w14:val="standard"/>
          <w14:cntxtAlts/>
        </w:rPr>
        <w:t>Under the malaria component,</w:t>
      </w:r>
      <w:r w:rsidR="00CF3B2B" w:rsidRPr="00D17CAB">
        <w:rPr>
          <w:rFonts w:asciiTheme="minorHAnsi" w:eastAsia="Times New Roman" w:hAnsiTheme="minorHAnsi" w:cstheme="minorHAnsi"/>
          <w:bCs/>
          <w:color w:val="000000"/>
          <w:kern w:val="28"/>
          <w:szCs w:val="20"/>
          <w14:ligatures w14:val="standard"/>
          <w14:cntxtAlts/>
        </w:rPr>
        <w:t xml:space="preserve"> </w:t>
      </w:r>
      <w:r w:rsidRPr="00D17CAB">
        <w:rPr>
          <w:rFonts w:asciiTheme="minorHAnsi" w:eastAsia="Times New Roman" w:hAnsiTheme="minorHAnsi" w:cstheme="minorHAnsi"/>
          <w:bCs/>
          <w:color w:val="000000"/>
          <w:kern w:val="28"/>
          <w:szCs w:val="20"/>
          <w14:ligatures w14:val="standard"/>
          <w14:cntxtAlts/>
        </w:rPr>
        <w:t>more than 99% of</w:t>
      </w:r>
      <w:r w:rsidR="00CF3B2B" w:rsidRPr="00D17CAB">
        <w:rPr>
          <w:rFonts w:asciiTheme="minorHAnsi" w:eastAsia="Times New Roman" w:hAnsiTheme="minorHAnsi" w:cstheme="minorHAnsi"/>
          <w:bCs/>
          <w:color w:val="000000"/>
          <w:kern w:val="28"/>
          <w:szCs w:val="20"/>
          <w14:ligatures w14:val="standard"/>
          <w14:cntxtAlts/>
        </w:rPr>
        <w:t xml:space="preserve"> suspected malaria cases </w:t>
      </w:r>
      <w:r w:rsidRPr="00D17CAB">
        <w:rPr>
          <w:rFonts w:asciiTheme="minorHAnsi" w:eastAsia="Times New Roman" w:hAnsiTheme="minorHAnsi" w:cstheme="minorHAnsi"/>
          <w:bCs/>
          <w:color w:val="000000"/>
          <w:kern w:val="28"/>
          <w:szCs w:val="20"/>
          <w14:ligatures w14:val="standard"/>
          <w14:cntxtAlts/>
        </w:rPr>
        <w:t xml:space="preserve">were </w:t>
      </w:r>
      <w:r w:rsidR="00CF3B2B" w:rsidRPr="00D17CAB">
        <w:rPr>
          <w:rFonts w:asciiTheme="minorHAnsi" w:eastAsia="Times New Roman" w:hAnsiTheme="minorHAnsi" w:cstheme="minorHAnsi"/>
          <w:bCs/>
          <w:color w:val="000000"/>
          <w:kern w:val="28"/>
          <w:szCs w:val="20"/>
          <w14:ligatures w14:val="standard"/>
          <w14:cntxtAlts/>
        </w:rPr>
        <w:t xml:space="preserve">received parasitological tests at public sector health facilities, community, and as result, </w:t>
      </w:r>
      <w:r w:rsidRPr="00D17CAB">
        <w:rPr>
          <w:rFonts w:asciiTheme="minorHAnsi" w:eastAsia="Times New Roman" w:hAnsiTheme="minorHAnsi" w:cstheme="minorHAnsi"/>
          <w:bCs/>
          <w:color w:val="000000"/>
          <w:kern w:val="28"/>
          <w:szCs w:val="20"/>
          <w14:ligatures w14:val="standard"/>
          <w14:cntxtAlts/>
        </w:rPr>
        <w:t xml:space="preserve">and </w:t>
      </w:r>
      <w:r w:rsidRPr="00D17CAB">
        <w:rPr>
          <w:rFonts w:asciiTheme="minorHAnsi" w:eastAsia="Times New Roman" w:hAnsiTheme="minorHAnsi" w:cstheme="minorHAnsi"/>
          <w:bCs/>
          <w:color w:val="000000"/>
          <w:kern w:val="28"/>
          <w:szCs w:val="20"/>
          <w:lang w:val="en"/>
          <w14:ligatures w14:val="standard"/>
          <w14:cntxtAlts/>
        </w:rPr>
        <w:t xml:space="preserve">213,995 </w:t>
      </w:r>
      <w:r w:rsidR="00CF3B2B" w:rsidRPr="00D17CAB">
        <w:rPr>
          <w:rFonts w:asciiTheme="minorHAnsi" w:eastAsia="Times New Roman" w:hAnsiTheme="minorHAnsi" w:cstheme="minorHAnsi"/>
          <w:bCs/>
          <w:color w:val="000000"/>
          <w:kern w:val="28"/>
          <w:szCs w:val="20"/>
          <w14:ligatures w14:val="standard"/>
          <w14:cntxtAlts/>
        </w:rPr>
        <w:t xml:space="preserve">Long Lasting Insecticidal Net (LLINs) were distributed to pregnant women through Antenatal Care (ANC) visits at the health facility level in malaria high-risk provinces (Nangarhar, Laghman, Nooristan and Kunar). </w:t>
      </w:r>
      <w:bookmarkEnd w:id="22"/>
    </w:p>
    <w:p w14:paraId="1834CAE2" w14:textId="77777777" w:rsidR="00CF3B2B" w:rsidRPr="00D17CAB" w:rsidRDefault="00CF3B2B" w:rsidP="00F50366">
      <w:pPr>
        <w:spacing w:after="0" w:line="240" w:lineRule="auto"/>
        <w:jc w:val="both"/>
        <w:rPr>
          <w:rFonts w:asciiTheme="minorHAnsi" w:eastAsia="Times New Roman" w:hAnsiTheme="minorHAnsi" w:cstheme="minorHAnsi"/>
          <w:color w:val="000000"/>
          <w:kern w:val="28"/>
          <w:lang w:val="en"/>
          <w14:ligatures w14:val="standard"/>
          <w14:cntxtAlts/>
        </w:rPr>
      </w:pPr>
      <w:bookmarkStart w:id="23" w:name="_Hlk166074331"/>
      <w:bookmarkEnd w:id="21"/>
    </w:p>
    <w:p w14:paraId="3C57FFB7" w14:textId="3F82521C" w:rsidR="00CF3B2B" w:rsidRPr="00D17CAB" w:rsidRDefault="00CF3B2B" w:rsidP="59998954">
      <w:p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 xml:space="preserve">Furthermore, the following key activities were </w:t>
      </w:r>
      <w:r w:rsidR="00DA4A84" w:rsidRPr="59998954">
        <w:rPr>
          <w:rFonts w:asciiTheme="minorHAnsi" w:eastAsia="Times New Roman" w:hAnsiTheme="minorHAnsi" w:cstheme="minorBidi"/>
          <w:color w:val="000000"/>
          <w:kern w:val="28"/>
          <w14:ligatures w14:val="standard"/>
          <w14:cntxtAlts/>
        </w:rPr>
        <w:t>accomplished</w:t>
      </w:r>
      <w:r w:rsidRPr="59998954">
        <w:rPr>
          <w:rFonts w:asciiTheme="minorHAnsi" w:eastAsia="Times New Roman" w:hAnsiTheme="minorHAnsi" w:cstheme="minorBidi"/>
          <w:color w:val="000000"/>
          <w:kern w:val="28"/>
          <w14:ligatures w14:val="standard"/>
          <w14:cntxtAlts/>
        </w:rPr>
        <w:t xml:space="preserve"> in </w:t>
      </w:r>
      <w:r w:rsidR="00C24AAF" w:rsidRPr="59998954">
        <w:rPr>
          <w:rFonts w:asciiTheme="minorHAnsi" w:eastAsia="Times New Roman" w:hAnsiTheme="minorHAnsi" w:cstheme="minorBidi"/>
          <w:color w:val="000000"/>
          <w:kern w:val="28"/>
          <w14:ligatures w14:val="standard"/>
          <w14:cntxtAlts/>
        </w:rPr>
        <w:t>2024</w:t>
      </w:r>
      <w:r w:rsidRPr="59998954">
        <w:rPr>
          <w:rFonts w:asciiTheme="minorHAnsi" w:eastAsia="Times New Roman" w:hAnsiTheme="minorHAnsi" w:cstheme="minorBidi"/>
          <w:color w:val="000000"/>
          <w:kern w:val="28"/>
          <w14:ligatures w14:val="standard"/>
          <w14:cntxtAlts/>
        </w:rPr>
        <w:t>:</w:t>
      </w:r>
    </w:p>
    <w:p w14:paraId="16F9F17D" w14:textId="77777777" w:rsidR="00CF3B2B" w:rsidRPr="00D17CAB" w:rsidRDefault="00CF3B2B" w:rsidP="00F50366">
      <w:pPr>
        <w:spacing w:after="0" w:line="240" w:lineRule="auto"/>
        <w:jc w:val="both"/>
        <w:rPr>
          <w:rFonts w:asciiTheme="minorHAnsi" w:eastAsia="Times New Roman" w:hAnsiTheme="minorHAnsi" w:cstheme="minorHAnsi"/>
          <w:b/>
          <w:bCs/>
          <w:color w:val="000000"/>
          <w:kern w:val="28"/>
          <w:lang w:val="en"/>
          <w14:ligatures w14:val="standard"/>
          <w14:cntxtAlts/>
        </w:rPr>
      </w:pPr>
    </w:p>
    <w:p w14:paraId="0CD10DEE" w14:textId="77777777" w:rsidR="00CE4F0B" w:rsidRPr="00D17CAB" w:rsidRDefault="00CE4F0B" w:rsidP="00F50366">
      <w:pPr>
        <w:numPr>
          <w:ilvl w:val="0"/>
          <w:numId w:val="12"/>
        </w:numPr>
        <w:spacing w:after="0" w:line="240" w:lineRule="auto"/>
        <w:jc w:val="both"/>
        <w:rPr>
          <w:rFonts w:asciiTheme="minorHAnsi" w:eastAsia="Times New Roman" w:hAnsiTheme="minorHAnsi" w:cstheme="minorHAnsi"/>
          <w:color w:val="000000"/>
          <w:kern w:val="28"/>
          <w14:ligatures w14:val="standard"/>
          <w14:cntxtAlts/>
        </w:rPr>
      </w:pPr>
      <w:bookmarkStart w:id="24" w:name="_Hlk172627115"/>
      <w:r w:rsidRPr="00D17CAB">
        <w:rPr>
          <w:rFonts w:asciiTheme="minorHAnsi" w:eastAsia="Times New Roman" w:hAnsiTheme="minorHAnsi" w:cstheme="minorHAnsi"/>
          <w:color w:val="000000"/>
          <w:kern w:val="28"/>
          <w14:ligatures w14:val="standard"/>
          <w14:cntxtAlts/>
        </w:rPr>
        <w:t>Finalization of performance framework (PF) and Budget for the new Sub-Recipients (SRs): During Q1 and Q2 of 2024, a comprehensive review and analysis of the PF and budget allocations for the incoming SRs was conducted. This involved assessing the financial needs and operational plans of each SR to ensure alignment with organizational priorities and compliance with funding requirements. The finalization process required collaboration with various departments to ensure that the budget reflects realistic funding levels, incorporates contingency plans, and addresses risk management strategies.</w:t>
      </w:r>
    </w:p>
    <w:p w14:paraId="7F0FBA7B" w14:textId="77777777" w:rsidR="00CE4F0B" w:rsidRPr="00D17CAB" w:rsidRDefault="00CE4F0B" w:rsidP="00F50366">
      <w:pPr>
        <w:spacing w:after="0" w:line="240" w:lineRule="auto"/>
        <w:ind w:left="360"/>
        <w:jc w:val="both"/>
        <w:rPr>
          <w:rFonts w:asciiTheme="minorHAnsi" w:eastAsia="Times New Roman" w:hAnsiTheme="minorHAnsi" w:cstheme="minorHAnsi"/>
          <w:color w:val="000000"/>
          <w:kern w:val="28"/>
          <w14:ligatures w14:val="standard"/>
          <w14:cntxtAlts/>
        </w:rPr>
      </w:pPr>
    </w:p>
    <w:p w14:paraId="4B100D32" w14:textId="77777777" w:rsidR="00CE4F0B" w:rsidRPr="00D17CAB" w:rsidRDefault="00CE4F0B" w:rsidP="00F50366">
      <w:pPr>
        <w:numPr>
          <w:ilvl w:val="0"/>
          <w:numId w:val="12"/>
        </w:numPr>
        <w:spacing w:after="0" w:line="240" w:lineRule="auto"/>
        <w:jc w:val="both"/>
        <w:rPr>
          <w:rFonts w:asciiTheme="minorHAnsi" w:eastAsia="Times New Roman" w:hAnsiTheme="minorHAnsi" w:cstheme="minorHAnsi"/>
          <w:color w:val="000000"/>
          <w:kern w:val="28"/>
          <w14:ligatures w14:val="standard"/>
          <w14:cntxtAlts/>
        </w:rPr>
      </w:pPr>
      <w:r w:rsidRPr="00D17CAB">
        <w:rPr>
          <w:rFonts w:asciiTheme="minorHAnsi" w:eastAsia="Times New Roman" w:hAnsiTheme="minorHAnsi" w:cstheme="minorHAnsi"/>
          <w:color w:val="000000"/>
          <w:kern w:val="28"/>
          <w14:ligatures w14:val="standard"/>
          <w14:cntxtAlts/>
        </w:rPr>
        <w:t>Negotiation and signing of agreements with the new SRs: After finalization of the new SRs, extensive negotiation took place to finalize the terms and conditions of the contracts. This process included discussion of funding amounts, deliverables, timelines, and compliance requirements, as well as the establishment of performance indicators to monitor progress. The signing of these contracts marks the formal initiation of partnerships with the SRs.</w:t>
      </w:r>
    </w:p>
    <w:p w14:paraId="155C6594" w14:textId="77777777" w:rsidR="00CE4F0B" w:rsidRPr="00D17CAB" w:rsidRDefault="00CE4F0B" w:rsidP="00F50366">
      <w:pPr>
        <w:spacing w:after="0" w:line="240" w:lineRule="auto"/>
        <w:ind w:left="360"/>
        <w:jc w:val="both"/>
        <w:rPr>
          <w:rFonts w:asciiTheme="minorHAnsi" w:eastAsia="Times New Roman" w:hAnsiTheme="minorHAnsi" w:cstheme="minorHAnsi"/>
          <w:color w:val="000000"/>
          <w:kern w:val="28"/>
          <w14:ligatures w14:val="standard"/>
          <w14:cntxtAlts/>
        </w:rPr>
      </w:pPr>
    </w:p>
    <w:p w14:paraId="41D717AC" w14:textId="3AFF1A61" w:rsidR="00CE4F0B" w:rsidRPr="00D17CAB" w:rsidRDefault="006A56F7" w:rsidP="00F50366">
      <w:pPr>
        <w:numPr>
          <w:ilvl w:val="0"/>
          <w:numId w:val="12"/>
        </w:numPr>
        <w:spacing w:after="0" w:line="240" w:lineRule="auto"/>
        <w:jc w:val="both"/>
        <w:rPr>
          <w:rFonts w:asciiTheme="minorHAnsi" w:eastAsia="Times New Roman" w:hAnsiTheme="minorHAnsi" w:cstheme="minorHAnsi"/>
          <w:color w:val="000000"/>
          <w:kern w:val="28"/>
          <w14:ligatures w14:val="standard"/>
          <w14:cntxtAlts/>
        </w:rPr>
      </w:pPr>
      <w:r w:rsidRPr="00D17CAB">
        <w:rPr>
          <w:rFonts w:asciiTheme="minorHAnsi" w:eastAsia="Times New Roman" w:hAnsiTheme="minorHAnsi" w:cstheme="minorHAnsi"/>
          <w:color w:val="000000"/>
          <w:kern w:val="28"/>
          <w14:ligatures w14:val="standard"/>
          <w14:cntxtAlts/>
        </w:rPr>
        <w:t>Conducting</w:t>
      </w:r>
      <w:r w:rsidR="00CE4F0B" w:rsidRPr="00D17CAB">
        <w:rPr>
          <w:rFonts w:asciiTheme="minorHAnsi" w:eastAsia="Times New Roman" w:hAnsiTheme="minorHAnsi" w:cstheme="minorHAnsi"/>
          <w:color w:val="000000"/>
          <w:kern w:val="28"/>
          <w14:ligatures w14:val="standard"/>
          <w14:cntxtAlts/>
        </w:rPr>
        <w:t xml:space="preserve"> of </w:t>
      </w:r>
      <w:r w:rsidRPr="00D17CAB">
        <w:rPr>
          <w:rFonts w:asciiTheme="minorHAnsi" w:eastAsia="Times New Roman" w:hAnsiTheme="minorHAnsi" w:cstheme="minorHAnsi"/>
          <w:color w:val="000000"/>
          <w:kern w:val="28"/>
          <w14:ligatures w14:val="standard"/>
          <w14:cntxtAlts/>
        </w:rPr>
        <w:t>o</w:t>
      </w:r>
      <w:r w:rsidR="00CE4F0B" w:rsidRPr="00D17CAB">
        <w:rPr>
          <w:rFonts w:asciiTheme="minorHAnsi" w:eastAsia="Times New Roman" w:hAnsiTheme="minorHAnsi" w:cstheme="minorHAnsi"/>
          <w:color w:val="000000"/>
          <w:kern w:val="28"/>
          <w14:ligatures w14:val="standard"/>
          <w14:cntxtAlts/>
        </w:rPr>
        <w:t>rientation workshop for the new SRs: To ensure a smooth onboarding process, an orientation workshop was organized for the incoming SRs. These sessions provided an overview of organizational policies, goals, and operational guidelines. Key topics included compliance requirements, reporting protocols, communication channels, and expectations for collaboration. The orientation aimed to equip the SRs with the necessary knowledge to start their operations effectively and encouraged a dialogue where they could ask questions and clarify any uncertainties about their roles and responsibilities.</w:t>
      </w:r>
    </w:p>
    <w:p w14:paraId="61DFDD4D" w14:textId="77777777" w:rsidR="00CE4F0B" w:rsidRPr="00D17CAB" w:rsidRDefault="00CE4F0B"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128CB72D" w14:textId="4ECDB46A" w:rsidR="00CE4F0B" w:rsidRPr="00D17CAB" w:rsidRDefault="00CE4F0B" w:rsidP="59998954">
      <w:pPr>
        <w:numPr>
          <w:ilvl w:val="0"/>
          <w:numId w:val="12"/>
        </w:num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 xml:space="preserve">Preparation of documents for the OAI Audit scheduled for September 2024: As part of the     ongoing commitment to transparency and accountability, preparations for the upcoming audit were initiated. This involved gathering, organizing, and reviewing all necessary documentation related to financial transactions, grant agreements, compliance records, and any other relevant materials. Teams worked collaboratively to ensure that all records are accurate, complete, and readily accessible for the auditors. </w:t>
      </w:r>
    </w:p>
    <w:p w14:paraId="44F2244F" w14:textId="77777777" w:rsidR="00CE4F0B" w:rsidRPr="00D17CAB" w:rsidRDefault="00CE4F0B"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0DB2125E" w14:textId="27AF7E4A" w:rsidR="00CF3B2B" w:rsidRPr="00D17CAB" w:rsidRDefault="00CF3B2B" w:rsidP="59998954">
      <w:pPr>
        <w:numPr>
          <w:ilvl w:val="0"/>
          <w:numId w:val="12"/>
        </w:num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Finalizing GC-6 closure report: The final report is one of the project closure requirements. The project final report has been completed and submitted to the PQA team for the review and feedback.</w:t>
      </w:r>
    </w:p>
    <w:p w14:paraId="7DC539DF" w14:textId="77777777" w:rsidR="00CF3B2B" w:rsidRPr="00D17CAB" w:rsidRDefault="00CF3B2B"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03775E58" w14:textId="77777777" w:rsidR="00CF3B2B" w:rsidRPr="00D17CAB" w:rsidRDefault="00CF3B2B" w:rsidP="59998954">
      <w:pPr>
        <w:numPr>
          <w:ilvl w:val="0"/>
          <w:numId w:val="12"/>
        </w:num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 xml:space="preserve">SRs management letters for the 2nd quarter of 2024 have been finalized and shared with the SRs for their necessary follow-up. In the reporting period, SR programmatic and financial performance were reviewed </w:t>
      </w:r>
      <w:r w:rsidRPr="59998954">
        <w:rPr>
          <w:rFonts w:asciiTheme="minorHAnsi" w:eastAsia="Times New Roman" w:hAnsiTheme="minorHAnsi" w:cstheme="minorBidi"/>
          <w:color w:val="000000"/>
          <w:kern w:val="28"/>
          <w14:ligatures w14:val="standard"/>
          <w14:cntxtAlts/>
        </w:rPr>
        <w:lastRenderedPageBreak/>
        <w:t>and analyzed, the reasons behind poor performance were point out, and the required mitigation strategies were suggested to close the gaps.</w:t>
      </w:r>
    </w:p>
    <w:p w14:paraId="3F87D297" w14:textId="77777777" w:rsidR="00CF3B2B" w:rsidRPr="00D17CAB" w:rsidRDefault="00CF3B2B"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6557AAB8" w14:textId="77777777" w:rsidR="00CF3B2B" w:rsidRPr="00D17CAB" w:rsidRDefault="00CF3B2B" w:rsidP="59998954">
      <w:pPr>
        <w:numPr>
          <w:ilvl w:val="0"/>
          <w:numId w:val="12"/>
        </w:num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 xml:space="preserve">Revision of four SRs-PF:  Due to the replacement of OHPM in four provinces (Herat, Helmand, </w:t>
      </w:r>
      <w:proofErr w:type="spellStart"/>
      <w:r w:rsidRPr="59998954">
        <w:rPr>
          <w:rFonts w:asciiTheme="minorHAnsi" w:eastAsia="Times New Roman" w:hAnsiTheme="minorHAnsi" w:cstheme="minorBidi"/>
          <w:color w:val="000000"/>
          <w:kern w:val="28"/>
          <w14:ligatures w14:val="standard"/>
          <w14:cntxtAlts/>
        </w:rPr>
        <w:t>Kapisa</w:t>
      </w:r>
      <w:proofErr w:type="spellEnd"/>
      <w:r w:rsidRPr="59998954">
        <w:rPr>
          <w:rFonts w:asciiTheme="minorHAnsi" w:eastAsia="Times New Roman" w:hAnsiTheme="minorHAnsi" w:cstheme="minorBidi"/>
          <w:color w:val="000000"/>
          <w:kern w:val="28"/>
          <w14:ligatures w14:val="standard"/>
          <w14:cntxtAlts/>
        </w:rPr>
        <w:t>, and Paktika), the project targets were reallocated to new SRs, and their PFs have been amended accordingly.</w:t>
      </w:r>
    </w:p>
    <w:p w14:paraId="0F2F44D7" w14:textId="77777777" w:rsidR="00CF3B2B" w:rsidRPr="00D17CAB" w:rsidRDefault="00CF3B2B"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6F3D4216" w14:textId="77777777" w:rsidR="00CF3B2B" w:rsidRPr="00D17CAB" w:rsidRDefault="00CF3B2B" w:rsidP="00F50366">
      <w:pPr>
        <w:numPr>
          <w:ilvl w:val="0"/>
          <w:numId w:val="12"/>
        </w:numPr>
        <w:spacing w:after="0" w:line="240" w:lineRule="auto"/>
        <w:jc w:val="both"/>
        <w:rPr>
          <w:rFonts w:asciiTheme="minorHAnsi" w:eastAsia="Times New Roman" w:hAnsiTheme="minorHAnsi" w:cstheme="minorHAnsi"/>
          <w:color w:val="000000"/>
          <w:kern w:val="28"/>
          <w:lang w:val="en"/>
          <w14:ligatures w14:val="standard"/>
          <w14:cntxtAlts/>
        </w:rPr>
      </w:pPr>
      <w:r w:rsidRPr="00D17CAB">
        <w:rPr>
          <w:rFonts w:asciiTheme="minorHAnsi" w:eastAsia="Times New Roman" w:hAnsiTheme="minorHAnsi" w:cstheme="minorHAnsi"/>
          <w:color w:val="000000"/>
          <w:kern w:val="28"/>
          <w:lang w:val="en"/>
          <w14:ligatures w14:val="standard"/>
          <w14:cntxtAlts/>
        </w:rPr>
        <w:t>Conducting SRs performance review meeting for TB: All SR project managers and provincial points attended the three-day SR performance review meeting in Kabul, which was supported by the UNDP Global Fund. During this meeting, SRs performance was reviewed, and necessary feedback was provided for improvement. Additionally, a one-day training on TB SOPs and DHIS2 was arranged to strengthen SRs' capacity in TB management and reporting (DHIS2).</w:t>
      </w:r>
    </w:p>
    <w:p w14:paraId="545B0166" w14:textId="77777777" w:rsidR="00CF3B2B" w:rsidRPr="00D17CAB" w:rsidRDefault="00CF3B2B"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3F57EA1C" w14:textId="77777777" w:rsidR="00C24AAF" w:rsidRPr="00D17CAB" w:rsidRDefault="00CF3B2B" w:rsidP="59998954">
      <w:pPr>
        <w:numPr>
          <w:ilvl w:val="0"/>
          <w:numId w:val="12"/>
        </w:num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 xml:space="preserve">Finalizing TOR for HIV E-Database: The existing HIV information system is not fully integrated into the national health information system DHIS2, and it does not capture the complete information. To integrate the HIV Information System into the DHIS2, a critical prerequisite is the availability of an electronic database. The TOR for the development of the database has been finalized, and the procurement processes are underway. </w:t>
      </w:r>
    </w:p>
    <w:p w14:paraId="2ABD0B78" w14:textId="77777777" w:rsidR="00C24AAF" w:rsidRPr="00D17CAB" w:rsidRDefault="00C24AAF"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7ADC7041" w14:textId="49AA2EC6" w:rsidR="00C24AAF" w:rsidRPr="00D17CAB" w:rsidRDefault="00C24AAF" w:rsidP="59998954">
      <w:pPr>
        <w:numPr>
          <w:ilvl w:val="0"/>
          <w:numId w:val="12"/>
        </w:num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Enhancing the capacity of laboratory services and support systems across the country. A comprehensive approach was taken to strengthen the lab network, including the Central Public Health Laboratory (CPHL), which is supported by five Regional Reference Laboratories (RRL) and 15 provincial laboratories. This network facilitated essential diagnostic and research services and was pivotal in establishing the Histopathology Unit, Afghanistan’s first-ever diagnostic center for cancer and breast cancer diagnoses.</w:t>
      </w:r>
    </w:p>
    <w:p w14:paraId="04DFBC10" w14:textId="77777777" w:rsidR="00C24AAF" w:rsidRPr="00D17CAB" w:rsidRDefault="00C24AAF"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1AB8DC30" w14:textId="77777777" w:rsidR="00C24AAF" w:rsidRPr="00D17CAB" w:rsidRDefault="00C24AAF" w:rsidP="00F50366">
      <w:pPr>
        <w:numPr>
          <w:ilvl w:val="0"/>
          <w:numId w:val="12"/>
        </w:numPr>
        <w:spacing w:after="0" w:line="240" w:lineRule="auto"/>
        <w:jc w:val="both"/>
        <w:rPr>
          <w:rFonts w:asciiTheme="minorHAnsi" w:eastAsia="Times New Roman" w:hAnsiTheme="minorHAnsi" w:cstheme="minorHAnsi"/>
          <w:color w:val="000000"/>
          <w:kern w:val="28"/>
          <w:lang w:val="en"/>
          <w14:ligatures w14:val="standard"/>
          <w14:cntxtAlts/>
        </w:rPr>
      </w:pPr>
      <w:r w:rsidRPr="00D17CAB">
        <w:rPr>
          <w:rFonts w:asciiTheme="minorHAnsi" w:eastAsia="Times New Roman" w:hAnsiTheme="minorHAnsi" w:cstheme="minorHAnsi"/>
          <w:color w:val="000000"/>
          <w:kern w:val="28"/>
          <w:lang w:val="en"/>
          <w14:ligatures w14:val="standard"/>
          <w14:cntxtAlts/>
        </w:rPr>
        <w:t>Support for implementation of Quality Control system, which resulted in remarkable outcomes: a 90% accuracy rate in PCR, ELISA, and Bacteriology at the provincial level, and a flawless 100% accuracy in line with the WHO External Quality Assurance (EQA) standards in both the CPHL and the RRLs.</w:t>
      </w:r>
    </w:p>
    <w:p w14:paraId="40E3DEB3" w14:textId="77777777" w:rsidR="00C24AAF" w:rsidRPr="00D17CAB" w:rsidRDefault="00C24AAF"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5B37F12E" w14:textId="03FCF7BE" w:rsidR="00C24AAF" w:rsidRPr="00D17CAB" w:rsidRDefault="00C24AAF" w:rsidP="00F50366">
      <w:pPr>
        <w:numPr>
          <w:ilvl w:val="0"/>
          <w:numId w:val="12"/>
        </w:numPr>
        <w:spacing w:after="0" w:line="240" w:lineRule="auto"/>
        <w:jc w:val="both"/>
        <w:rPr>
          <w:rFonts w:asciiTheme="minorHAnsi" w:eastAsia="Times New Roman" w:hAnsiTheme="minorHAnsi" w:cstheme="minorHAnsi"/>
          <w:color w:val="000000"/>
          <w:kern w:val="28"/>
          <w:lang w:val="en"/>
          <w14:ligatures w14:val="standard"/>
          <w14:cntxtAlts/>
        </w:rPr>
      </w:pPr>
      <w:r w:rsidRPr="00D17CAB">
        <w:rPr>
          <w:rFonts w:asciiTheme="minorHAnsi" w:eastAsia="Times New Roman" w:hAnsiTheme="minorHAnsi" w:cstheme="minorHAnsi"/>
          <w:color w:val="000000"/>
          <w:kern w:val="28"/>
          <w:lang w:val="en"/>
          <w14:ligatures w14:val="standard"/>
          <w14:cntxtAlts/>
        </w:rPr>
        <w:t>Specialized training programs for biomedical staff were conducted to enhance their knowledge in bacteriology culture and laboratory diagnostics technology. Procurement of lab consumables was also undertaken for smooth operation.</w:t>
      </w:r>
    </w:p>
    <w:p w14:paraId="093ADB23" w14:textId="77777777" w:rsidR="00C24AAF" w:rsidRPr="00D17CAB" w:rsidRDefault="00C24AAF"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1D8EC57C" w14:textId="322D53A4" w:rsidR="00C24AAF" w:rsidRPr="00D17CAB" w:rsidRDefault="00C24AAF" w:rsidP="00F50366">
      <w:pPr>
        <w:numPr>
          <w:ilvl w:val="0"/>
          <w:numId w:val="12"/>
        </w:numPr>
        <w:spacing w:after="0" w:line="240" w:lineRule="auto"/>
        <w:jc w:val="both"/>
        <w:rPr>
          <w:rFonts w:asciiTheme="minorHAnsi" w:eastAsia="Times New Roman" w:hAnsiTheme="minorHAnsi" w:cstheme="minorHAnsi"/>
          <w:color w:val="000000"/>
          <w:kern w:val="28"/>
          <w:lang w:val="en"/>
          <w14:ligatures w14:val="standard"/>
          <w14:cntxtAlts/>
        </w:rPr>
      </w:pPr>
      <w:r w:rsidRPr="00D17CAB">
        <w:rPr>
          <w:rFonts w:asciiTheme="minorHAnsi" w:eastAsia="Times New Roman" w:hAnsiTheme="minorHAnsi" w:cstheme="minorHAnsi"/>
          <w:color w:val="000000"/>
          <w:kern w:val="28"/>
          <w:lang w:val="en"/>
          <w14:ligatures w14:val="standard"/>
          <w14:cntxtAlts/>
        </w:rPr>
        <w:t>Support extended to the Afghanistan Food and Drug Authorities (AFDA) was instrumental in conducting comprehensive bacteriology training for all national staff, ensuring consistency and reliability in diagnostic processes.</w:t>
      </w:r>
    </w:p>
    <w:p w14:paraId="3B0DB6D2" w14:textId="77777777" w:rsidR="00C24AAF" w:rsidRPr="00D17CAB" w:rsidRDefault="00C24AAF" w:rsidP="00F50366">
      <w:pPr>
        <w:pStyle w:val="ListParagraph"/>
        <w:spacing w:after="0" w:line="240" w:lineRule="auto"/>
        <w:jc w:val="both"/>
        <w:rPr>
          <w:rFonts w:asciiTheme="minorHAnsi" w:eastAsia="Times New Roman" w:hAnsiTheme="minorHAnsi" w:cstheme="minorHAnsi"/>
          <w:color w:val="000000"/>
          <w:kern w:val="28"/>
          <w:lang w:val="en"/>
          <w14:ligatures w14:val="standard"/>
          <w14:cntxtAlts/>
        </w:rPr>
      </w:pPr>
    </w:p>
    <w:p w14:paraId="505629E0" w14:textId="77777777" w:rsidR="00C24AAF" w:rsidRPr="00D17CAB" w:rsidRDefault="00C24AAF" w:rsidP="59998954">
      <w:pPr>
        <w:numPr>
          <w:ilvl w:val="0"/>
          <w:numId w:val="12"/>
        </w:num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Support for the Health Management Information System (HMIS), CPHL, CMS, FHH, and AFDA units within the Ministry of Public Health (MoPH) was also a significant aspect of the initiative. The team conducted a total of 102 supervisory visits to various Global Fund-supported health facilities. These visits focused on mentoring and provided vital on-the-job training to enhance the operational capacity of these facilities.</w:t>
      </w:r>
    </w:p>
    <w:p w14:paraId="51EA10F0" w14:textId="77777777" w:rsidR="000E6B7A" w:rsidRPr="00D17CAB" w:rsidRDefault="000E6B7A" w:rsidP="00F50366">
      <w:pPr>
        <w:spacing w:after="0" w:line="240" w:lineRule="auto"/>
        <w:jc w:val="both"/>
        <w:rPr>
          <w:rFonts w:asciiTheme="minorHAnsi" w:eastAsia="Times New Roman" w:hAnsiTheme="minorHAnsi" w:cstheme="minorHAnsi"/>
          <w:color w:val="000000"/>
          <w:kern w:val="28"/>
          <w:lang w:val="en"/>
          <w14:ligatures w14:val="standard"/>
          <w14:cntxtAlts/>
        </w:rPr>
      </w:pPr>
    </w:p>
    <w:p w14:paraId="149164AC" w14:textId="77777777" w:rsidR="00C24AAF" w:rsidRPr="00D17CAB" w:rsidRDefault="00C24AAF" w:rsidP="00F50366">
      <w:pPr>
        <w:numPr>
          <w:ilvl w:val="0"/>
          <w:numId w:val="12"/>
        </w:numPr>
        <w:spacing w:after="0" w:line="240" w:lineRule="auto"/>
        <w:jc w:val="both"/>
        <w:rPr>
          <w:rFonts w:asciiTheme="minorHAnsi" w:eastAsia="Times New Roman" w:hAnsiTheme="minorHAnsi" w:cstheme="minorHAnsi"/>
          <w:color w:val="000000"/>
          <w:kern w:val="28"/>
          <w:lang w:val="en"/>
          <w14:ligatures w14:val="standard"/>
          <w14:cntxtAlts/>
        </w:rPr>
      </w:pPr>
      <w:r w:rsidRPr="00D17CAB">
        <w:rPr>
          <w:rFonts w:asciiTheme="minorHAnsi" w:eastAsia="Times New Roman" w:hAnsiTheme="minorHAnsi" w:cstheme="minorHAnsi"/>
          <w:color w:val="000000"/>
          <w:kern w:val="28"/>
          <w:lang w:val="en"/>
          <w14:ligatures w14:val="standard"/>
          <w14:cntxtAlts/>
        </w:rPr>
        <w:t>Further support was provided to the HMIS unit, helping in the development of a strategic plan and the revision of the HMIS Pashto and Dari guidelines. The unit also organized annual data review workshops for CAAC, created training packages for HMIS and DHIS2, and supported the widespread implementation of these systems across Afghanistan.</w:t>
      </w:r>
    </w:p>
    <w:p w14:paraId="0AF87E40" w14:textId="77777777" w:rsidR="000E6B7A" w:rsidRPr="00D17CAB" w:rsidRDefault="000E6B7A" w:rsidP="00F50366">
      <w:pPr>
        <w:spacing w:after="0" w:line="240" w:lineRule="auto"/>
        <w:ind w:left="360"/>
        <w:jc w:val="both"/>
        <w:rPr>
          <w:rFonts w:asciiTheme="minorHAnsi" w:eastAsia="Times New Roman" w:hAnsiTheme="minorHAnsi" w:cstheme="minorHAnsi"/>
          <w:color w:val="000000"/>
          <w:kern w:val="28"/>
          <w:lang w:val="en"/>
          <w14:ligatures w14:val="standard"/>
          <w14:cntxtAlts/>
        </w:rPr>
      </w:pPr>
    </w:p>
    <w:p w14:paraId="4DA12B7A" w14:textId="28CFDC59" w:rsidR="00C24AAF" w:rsidRPr="00D17CAB" w:rsidRDefault="00C24AAF" w:rsidP="59998954">
      <w:pPr>
        <w:numPr>
          <w:ilvl w:val="0"/>
          <w:numId w:val="12"/>
        </w:numPr>
        <w:spacing w:after="0" w:line="240" w:lineRule="auto"/>
        <w:jc w:val="both"/>
        <w:rPr>
          <w:rFonts w:asciiTheme="minorHAnsi" w:eastAsia="Times New Roman" w:hAnsiTheme="minorHAnsi" w:cstheme="minorBidi"/>
          <w:color w:val="000000"/>
          <w:kern w:val="28"/>
          <w14:ligatures w14:val="standard"/>
          <w14:cntxtAlts/>
        </w:rPr>
      </w:pPr>
      <w:r w:rsidRPr="59998954">
        <w:rPr>
          <w:rFonts w:asciiTheme="minorHAnsi" w:eastAsia="Times New Roman" w:hAnsiTheme="minorHAnsi" w:cstheme="minorBidi"/>
          <w:color w:val="000000"/>
          <w:kern w:val="28"/>
          <w14:ligatures w14:val="standard"/>
          <w14:cntxtAlts/>
        </w:rPr>
        <w:t>The CMS unit received support in the development of pharmaceutical guidelines and Standard Operating Procedures (</w:t>
      </w:r>
      <w:proofErr w:type="spellStart"/>
      <w:r w:rsidRPr="59998954">
        <w:rPr>
          <w:rFonts w:asciiTheme="minorHAnsi" w:eastAsia="Times New Roman" w:hAnsiTheme="minorHAnsi" w:cstheme="minorBidi"/>
          <w:color w:val="000000"/>
          <w:kern w:val="28"/>
          <w14:ligatures w14:val="standard"/>
          <w14:cntxtAlts/>
        </w:rPr>
        <w:t>SoPs</w:t>
      </w:r>
      <w:proofErr w:type="spellEnd"/>
      <w:r w:rsidRPr="59998954">
        <w:rPr>
          <w:rFonts w:asciiTheme="minorHAnsi" w:eastAsia="Times New Roman" w:hAnsiTheme="minorHAnsi" w:cstheme="minorBidi"/>
          <w:color w:val="000000"/>
          <w:kern w:val="28"/>
          <w14:ligatures w14:val="standard"/>
          <w14:cntxtAlts/>
        </w:rPr>
        <w:t>), with printed handouts distributed to stakeholders and staff. The unit also organized training sessions on stock management guidelines. Additionally, the CMS unit played a pivotal role in developing the National Strategic Plan for Pharmaceutical Supply Management (PSM) and providing specialized training for regional and central supply management staff.</w:t>
      </w:r>
    </w:p>
    <w:bookmarkEnd w:id="23"/>
    <w:bookmarkEnd w:id="24"/>
    <w:p w14:paraId="7AC0095E" w14:textId="234A40F9" w:rsidR="587D55A7" w:rsidRPr="00D17CAB" w:rsidRDefault="587D55A7" w:rsidP="00F50366">
      <w:pPr>
        <w:spacing w:after="0" w:line="240" w:lineRule="auto"/>
        <w:jc w:val="both"/>
        <w:rPr>
          <w:rFonts w:asciiTheme="minorHAnsi" w:hAnsiTheme="minorHAnsi" w:cstheme="minorHAnsi"/>
        </w:rPr>
      </w:pPr>
    </w:p>
    <w:p w14:paraId="0AC9DCFB" w14:textId="77777777" w:rsidR="00357F48" w:rsidRPr="00D17CAB" w:rsidRDefault="006C315E" w:rsidP="00F530F2">
      <w:pPr>
        <w:pStyle w:val="Heading2"/>
        <w:spacing w:before="0" w:after="0" w:line="240" w:lineRule="auto"/>
        <w:rPr>
          <w:rFonts w:asciiTheme="minorHAnsi" w:hAnsiTheme="minorHAnsi"/>
        </w:rPr>
      </w:pPr>
      <w:bookmarkStart w:id="25" w:name="_Toc153359532"/>
      <w:bookmarkStart w:id="26" w:name="_Toc362338740"/>
      <w:r w:rsidRPr="00D17CAB">
        <w:rPr>
          <w:rFonts w:asciiTheme="minorHAnsi" w:hAnsiTheme="minorHAnsi"/>
        </w:rPr>
        <w:t xml:space="preserve">2.3 </w:t>
      </w:r>
      <w:r w:rsidR="0061648C" w:rsidRPr="00D17CAB">
        <w:rPr>
          <w:rFonts w:asciiTheme="minorHAnsi" w:hAnsiTheme="minorHAnsi"/>
        </w:rPr>
        <w:t xml:space="preserve">Project </w:t>
      </w:r>
      <w:r w:rsidR="00357F48" w:rsidRPr="00D17CAB">
        <w:rPr>
          <w:rFonts w:asciiTheme="minorHAnsi" w:hAnsiTheme="minorHAnsi"/>
        </w:rPr>
        <w:t>E</w:t>
      </w:r>
      <w:r w:rsidR="0061648C" w:rsidRPr="00D17CAB">
        <w:rPr>
          <w:rFonts w:asciiTheme="minorHAnsi" w:hAnsiTheme="minorHAnsi"/>
        </w:rPr>
        <w:t>xpenditures</w:t>
      </w:r>
      <w:bookmarkEnd w:id="25"/>
      <w:r w:rsidR="0061648C" w:rsidRPr="00D17CAB">
        <w:rPr>
          <w:rFonts w:asciiTheme="minorHAnsi" w:hAnsiTheme="minorHAnsi"/>
        </w:rPr>
        <w:t xml:space="preserve"> </w:t>
      </w:r>
      <w:bookmarkEnd w:id="26"/>
    </w:p>
    <w:p w14:paraId="7D2F39E2" w14:textId="73DF49E5" w:rsidR="00151C5B" w:rsidRPr="00D17CAB" w:rsidRDefault="00FB7542" w:rsidP="00F530F2">
      <w:pPr>
        <w:spacing w:after="0" w:line="240" w:lineRule="auto"/>
        <w:jc w:val="both"/>
        <w:rPr>
          <w:rFonts w:asciiTheme="minorHAnsi" w:hAnsiTheme="minorHAnsi" w:cstheme="minorHAnsi"/>
        </w:rPr>
      </w:pPr>
      <w:r w:rsidRPr="00D17CAB">
        <w:rPr>
          <w:rFonts w:asciiTheme="minorHAnsi" w:hAnsiTheme="minorHAnsi" w:cstheme="minorHAnsi"/>
        </w:rPr>
        <w:t xml:space="preserve">In </w:t>
      </w:r>
      <w:r w:rsidR="00807CAC" w:rsidRPr="00D17CAB">
        <w:rPr>
          <w:rFonts w:asciiTheme="minorHAnsi" w:hAnsiTheme="minorHAnsi" w:cstheme="minorHAnsi"/>
        </w:rPr>
        <w:t>202</w:t>
      </w:r>
      <w:r w:rsidR="0075428F" w:rsidRPr="00D17CAB">
        <w:rPr>
          <w:rFonts w:asciiTheme="minorHAnsi" w:hAnsiTheme="minorHAnsi" w:cstheme="minorHAnsi"/>
        </w:rPr>
        <w:t>4</w:t>
      </w:r>
      <w:r w:rsidR="00357F48" w:rsidRPr="00D17CAB">
        <w:rPr>
          <w:rFonts w:asciiTheme="minorHAnsi" w:hAnsiTheme="minorHAnsi" w:cstheme="minorHAnsi"/>
        </w:rPr>
        <w:t xml:space="preserve">, a total of USD </w:t>
      </w:r>
      <w:r w:rsidR="00620A6C" w:rsidRPr="00D17CAB">
        <w:rPr>
          <w:rFonts w:asciiTheme="minorHAnsi" w:hAnsiTheme="minorHAnsi" w:cstheme="minorHAnsi"/>
          <w:b/>
          <w:bCs/>
        </w:rPr>
        <w:t xml:space="preserve">30,895,954.00 </w:t>
      </w:r>
      <w:r w:rsidR="00357F48" w:rsidRPr="00D17CAB">
        <w:rPr>
          <w:rFonts w:asciiTheme="minorHAnsi" w:hAnsiTheme="minorHAnsi" w:cstheme="minorHAnsi"/>
        </w:rPr>
        <w:t xml:space="preserve">million was </w:t>
      </w:r>
      <w:r w:rsidR="00F70C06" w:rsidRPr="00D17CAB">
        <w:rPr>
          <w:rFonts w:asciiTheme="minorHAnsi" w:hAnsiTheme="minorHAnsi" w:cstheme="minorHAnsi"/>
        </w:rPr>
        <w:t xml:space="preserve">utilized by the project. On a per output basis, the following expenditures </w:t>
      </w:r>
      <w:r w:rsidR="00151C5B" w:rsidRPr="00D17CAB">
        <w:rPr>
          <w:rFonts w:asciiTheme="minorHAnsi" w:hAnsiTheme="minorHAnsi" w:cstheme="minorHAnsi"/>
        </w:rPr>
        <w:t xml:space="preserve">were made: </w:t>
      </w:r>
    </w:p>
    <w:p w14:paraId="17CC95DB" w14:textId="77777777" w:rsidR="00A53B04" w:rsidRDefault="00151C5B" w:rsidP="00F530F2">
      <w:pPr>
        <w:spacing w:after="0" w:line="240" w:lineRule="auto"/>
        <w:jc w:val="both"/>
        <w:rPr>
          <w:rFonts w:asciiTheme="minorHAnsi" w:hAnsiTheme="minorHAnsi" w:cstheme="minorHAnsi"/>
        </w:rPr>
      </w:pPr>
      <w:r w:rsidRPr="00D17CAB">
        <w:rPr>
          <w:rFonts w:asciiTheme="minorHAnsi" w:hAnsiTheme="minorHAnsi" w:cstheme="minorHAnsi"/>
        </w:rPr>
        <w:t xml:space="preserve">Refer to </w:t>
      </w:r>
      <w:r w:rsidR="00357F48" w:rsidRPr="00D17CAB">
        <w:rPr>
          <w:rFonts w:asciiTheme="minorHAnsi" w:hAnsiTheme="minorHAnsi" w:cstheme="minorHAnsi"/>
        </w:rPr>
        <w:t>Annex</w:t>
      </w:r>
      <w:r w:rsidR="00A53B04" w:rsidRPr="00D17CAB">
        <w:rPr>
          <w:rFonts w:asciiTheme="minorHAnsi" w:hAnsiTheme="minorHAnsi" w:cstheme="minorHAnsi"/>
        </w:rPr>
        <w:t xml:space="preserve">es 1 to 3 </w:t>
      </w:r>
      <w:r w:rsidRPr="00D17CAB">
        <w:rPr>
          <w:rFonts w:asciiTheme="minorHAnsi" w:hAnsiTheme="minorHAnsi" w:cstheme="minorHAnsi"/>
        </w:rPr>
        <w:t>for more details</w:t>
      </w:r>
      <w:r w:rsidR="00357F48" w:rsidRPr="00D17CAB">
        <w:rPr>
          <w:rFonts w:asciiTheme="minorHAnsi" w:hAnsiTheme="minorHAnsi" w:cstheme="minorHAnsi"/>
        </w:rPr>
        <w:t>.</w:t>
      </w:r>
    </w:p>
    <w:p w14:paraId="0FB3AC8A" w14:textId="77777777" w:rsidR="008B33FA" w:rsidRPr="00D17CAB" w:rsidRDefault="008B33FA" w:rsidP="00F530F2">
      <w:pPr>
        <w:spacing w:after="0" w:line="240" w:lineRule="auto"/>
        <w:jc w:val="both"/>
        <w:rPr>
          <w:rFonts w:asciiTheme="minorHAnsi" w:hAnsiTheme="minorHAnsi" w:cstheme="minorHAnsi"/>
        </w:rPr>
      </w:pPr>
    </w:p>
    <w:p w14:paraId="0FF41CE9" w14:textId="7AB133A0" w:rsidR="005766F1" w:rsidRPr="00D17CAB" w:rsidRDefault="00FC33FB" w:rsidP="00F530F2">
      <w:pPr>
        <w:pStyle w:val="Heading2"/>
        <w:numPr>
          <w:ilvl w:val="1"/>
          <w:numId w:val="2"/>
        </w:numPr>
        <w:spacing w:before="0" w:after="0" w:line="240" w:lineRule="auto"/>
        <w:rPr>
          <w:rFonts w:asciiTheme="minorHAnsi" w:hAnsiTheme="minorHAnsi"/>
        </w:rPr>
      </w:pPr>
      <w:bookmarkStart w:id="27" w:name="_Toc153359533"/>
      <w:r w:rsidRPr="00D17CAB">
        <w:rPr>
          <w:rFonts w:asciiTheme="minorHAnsi" w:hAnsiTheme="minorHAnsi"/>
        </w:rPr>
        <w:t>R</w:t>
      </w:r>
      <w:r w:rsidR="0061648C" w:rsidRPr="00D17CAB">
        <w:rPr>
          <w:rFonts w:asciiTheme="minorHAnsi" w:hAnsiTheme="minorHAnsi"/>
        </w:rPr>
        <w:t>esults Stories</w:t>
      </w:r>
      <w:bookmarkEnd w:id="27"/>
      <w:r w:rsidR="0061648C" w:rsidRPr="00D17CAB">
        <w:rPr>
          <w:rFonts w:asciiTheme="minorHAnsi" w:hAnsiTheme="minorHAnsi"/>
        </w:rPr>
        <w:t xml:space="preserve"> </w:t>
      </w:r>
    </w:p>
    <w:p w14:paraId="36CFD154" w14:textId="77777777" w:rsidR="008B33FA" w:rsidRDefault="008B33FA" w:rsidP="00F530F2">
      <w:pPr>
        <w:spacing w:after="0" w:line="240" w:lineRule="auto"/>
        <w:jc w:val="both"/>
        <w:rPr>
          <w:rFonts w:asciiTheme="minorHAnsi" w:hAnsiTheme="minorHAnsi" w:cstheme="minorHAnsi"/>
          <w:b/>
          <w:bCs/>
        </w:rPr>
      </w:pPr>
      <w:bookmarkStart w:id="28" w:name="_Toc153359534"/>
      <w:bookmarkStart w:id="29" w:name="_Toc362338743"/>
    </w:p>
    <w:p w14:paraId="5D96EF09" w14:textId="7AEED0DE" w:rsidR="00B16D46" w:rsidRPr="00D17CAB" w:rsidRDefault="00B16D46" w:rsidP="00F530F2">
      <w:pPr>
        <w:spacing w:after="0" w:line="240" w:lineRule="auto"/>
        <w:jc w:val="both"/>
        <w:rPr>
          <w:rFonts w:asciiTheme="minorHAnsi" w:hAnsiTheme="minorHAnsi" w:cstheme="minorHAnsi"/>
          <w:b/>
          <w:bCs/>
        </w:rPr>
      </w:pPr>
      <w:r w:rsidRPr="00D17CAB">
        <w:rPr>
          <w:rFonts w:asciiTheme="minorHAnsi" w:hAnsiTheme="minorHAnsi" w:cstheme="minorHAnsi"/>
          <w:b/>
          <w:bCs/>
        </w:rPr>
        <w:t>A journey a family from pain/loss to recovery:</w:t>
      </w:r>
    </w:p>
    <w:p w14:paraId="36921BF0" w14:textId="03365308" w:rsidR="00CE4F0B" w:rsidRPr="00D17CAB" w:rsidRDefault="00343040" w:rsidP="00F530F2">
      <w:pPr>
        <w:spacing w:after="0" w:line="240" w:lineRule="auto"/>
        <w:jc w:val="both"/>
        <w:rPr>
          <w:rFonts w:asciiTheme="minorHAnsi" w:hAnsiTheme="minorHAnsi" w:cstheme="minorHAnsi"/>
        </w:rPr>
      </w:pPr>
      <w:r w:rsidRPr="00D17CAB">
        <w:rPr>
          <w:rFonts w:asciiTheme="minorHAnsi" w:hAnsiTheme="minorHAnsi" w:cstheme="minorHAnsi"/>
        </w:rPr>
        <w:t xml:space="preserve">My name is Khalida, and I was born in </w:t>
      </w:r>
      <w:proofErr w:type="spellStart"/>
      <w:r w:rsidRPr="00D17CAB">
        <w:rPr>
          <w:rFonts w:asciiTheme="minorHAnsi" w:hAnsiTheme="minorHAnsi" w:cstheme="minorHAnsi"/>
        </w:rPr>
        <w:t>Khogiani</w:t>
      </w:r>
      <w:proofErr w:type="spellEnd"/>
      <w:r w:rsidRPr="00D17CAB">
        <w:rPr>
          <w:rFonts w:asciiTheme="minorHAnsi" w:hAnsiTheme="minorHAnsi" w:cstheme="minorHAnsi"/>
        </w:rPr>
        <w:t xml:space="preserve"> district. I am currently an internally displaced person (IDP) living in </w:t>
      </w:r>
      <w:proofErr w:type="spellStart"/>
      <w:r w:rsidRPr="00D17CAB">
        <w:rPr>
          <w:rFonts w:asciiTheme="minorHAnsi" w:hAnsiTheme="minorHAnsi" w:cstheme="minorHAnsi"/>
        </w:rPr>
        <w:t>Darwanta</w:t>
      </w:r>
      <w:proofErr w:type="spellEnd"/>
      <w:r w:rsidRPr="00D17CAB">
        <w:rPr>
          <w:rFonts w:asciiTheme="minorHAnsi" w:hAnsiTheme="minorHAnsi" w:cstheme="minorHAnsi"/>
        </w:rPr>
        <w:t xml:space="preserve"> with my two children, Abdul </w:t>
      </w:r>
      <w:proofErr w:type="spellStart"/>
      <w:r w:rsidRPr="00D17CAB">
        <w:rPr>
          <w:rFonts w:asciiTheme="minorHAnsi" w:hAnsiTheme="minorHAnsi" w:cstheme="minorHAnsi"/>
        </w:rPr>
        <w:t>Raziq</w:t>
      </w:r>
      <w:proofErr w:type="spellEnd"/>
      <w:r w:rsidRPr="00D17CAB">
        <w:rPr>
          <w:rFonts w:asciiTheme="minorHAnsi" w:hAnsiTheme="minorHAnsi" w:cstheme="minorHAnsi"/>
        </w:rPr>
        <w:t xml:space="preserve">, age 11 months, and </w:t>
      </w:r>
      <w:proofErr w:type="spellStart"/>
      <w:r w:rsidRPr="00D17CAB">
        <w:rPr>
          <w:rFonts w:asciiTheme="minorHAnsi" w:hAnsiTheme="minorHAnsi" w:cstheme="minorHAnsi"/>
        </w:rPr>
        <w:t>Khokulla</w:t>
      </w:r>
      <w:proofErr w:type="spellEnd"/>
      <w:r w:rsidRPr="00D17CAB">
        <w:rPr>
          <w:rFonts w:asciiTheme="minorHAnsi" w:hAnsiTheme="minorHAnsi" w:cstheme="minorHAnsi"/>
        </w:rPr>
        <w:t>, age 4.  My husband worked as a laborer in Saudi Arabia for half a year, leaving me to support my family by myself with no additional support from my father-in-law. This challenging period took a toll on my mental wellbeing.</w:t>
      </w:r>
      <w:r w:rsidR="008B33FA">
        <w:rPr>
          <w:rFonts w:asciiTheme="minorHAnsi" w:hAnsiTheme="minorHAnsi" w:cstheme="minorHAnsi"/>
        </w:rPr>
        <w:t xml:space="preserve"> </w:t>
      </w:r>
      <w:r w:rsidRPr="00D17CAB">
        <w:rPr>
          <w:rFonts w:asciiTheme="minorHAnsi" w:hAnsiTheme="minorHAnsi" w:cstheme="minorHAnsi"/>
        </w:rPr>
        <w:t>When my husband finally returned, I was initially overjoyed, but I quickly noticed his deteriorating health. He appeared gray and tired, with little interest in life. After two weeks, his condition worsened, and he began suffering from severe diarrhea and a condition that eventually affected me as well.</w:t>
      </w:r>
      <w:r w:rsidR="008B33FA">
        <w:rPr>
          <w:rFonts w:asciiTheme="minorHAnsi" w:hAnsiTheme="minorHAnsi" w:cstheme="minorHAnsi"/>
        </w:rPr>
        <w:t xml:space="preserve"> </w:t>
      </w:r>
      <w:r w:rsidRPr="00D17CAB">
        <w:rPr>
          <w:rFonts w:asciiTheme="minorHAnsi" w:hAnsiTheme="minorHAnsi" w:cstheme="minorHAnsi"/>
        </w:rPr>
        <w:t>One day, my brother took me to the hospital, where I was admitted for three days. During my stay, my husband offered to donate blood to another patient, but the laboratory tests revealed he was HIV positive. Devastated, he shared his diagnosis with me, and we both sought help at the ART clinic.</w:t>
      </w:r>
      <w:r w:rsidR="008B33FA">
        <w:rPr>
          <w:rFonts w:asciiTheme="minorHAnsi" w:hAnsiTheme="minorHAnsi" w:cstheme="minorHAnsi"/>
        </w:rPr>
        <w:t xml:space="preserve"> </w:t>
      </w:r>
      <w:r w:rsidRPr="00D17CAB">
        <w:rPr>
          <w:rFonts w:asciiTheme="minorHAnsi" w:hAnsiTheme="minorHAnsi" w:cstheme="minorHAnsi"/>
        </w:rPr>
        <w:t>At the ART clinic, tests confirmed that my husband</w:t>
      </w:r>
      <w:r w:rsidR="009A35F9">
        <w:rPr>
          <w:rFonts w:asciiTheme="minorHAnsi" w:hAnsiTheme="minorHAnsi" w:cstheme="minorHAnsi"/>
        </w:rPr>
        <w:t>,</w:t>
      </w:r>
      <w:r w:rsidRPr="00D17CAB">
        <w:rPr>
          <w:rFonts w:asciiTheme="minorHAnsi" w:hAnsiTheme="minorHAnsi" w:cstheme="minorHAnsi"/>
        </w:rPr>
        <w:t xml:space="preserve"> one of my sons, and I were HIV positive. Fortunately, my daughter tested negative. A few months later, Abdul </w:t>
      </w:r>
      <w:proofErr w:type="spellStart"/>
      <w:r w:rsidRPr="00D17CAB">
        <w:rPr>
          <w:rFonts w:asciiTheme="minorHAnsi" w:hAnsiTheme="minorHAnsi" w:cstheme="minorHAnsi"/>
        </w:rPr>
        <w:t>Raziq's</w:t>
      </w:r>
      <w:proofErr w:type="spellEnd"/>
      <w:r w:rsidRPr="00D17CAB">
        <w:rPr>
          <w:rFonts w:asciiTheme="minorHAnsi" w:hAnsiTheme="minorHAnsi" w:cstheme="minorHAnsi"/>
        </w:rPr>
        <w:t xml:space="preserve"> health declined further, and we tragically lost him. Despite this immense loss, the ART staff provided us with compassionate and supportive care, respecting our privacy and cultural norms.</w:t>
      </w:r>
      <w:r w:rsidR="008B33FA">
        <w:rPr>
          <w:rFonts w:asciiTheme="minorHAnsi" w:hAnsiTheme="minorHAnsi" w:cstheme="minorHAnsi"/>
        </w:rPr>
        <w:t xml:space="preserve"> </w:t>
      </w:r>
      <w:r w:rsidRPr="00D17CAB">
        <w:rPr>
          <w:rFonts w:asciiTheme="minorHAnsi" w:hAnsiTheme="minorHAnsi" w:cstheme="minorHAnsi"/>
        </w:rPr>
        <w:t>Thanks to the dedication of the ART doctors, our health gradually improved, and we regained our interest in life. We are immensely grateful for the perpetual support and kindness of the ART doctors. We now feel better equipped to face life and refer others in need to the ART clinic for testing and treatment.</w:t>
      </w:r>
    </w:p>
    <w:p w14:paraId="20E02D2E" w14:textId="77777777" w:rsidR="008B33FA" w:rsidRDefault="008B33FA" w:rsidP="00F530F2">
      <w:pPr>
        <w:spacing w:after="0" w:line="240" w:lineRule="auto"/>
        <w:jc w:val="both"/>
        <w:rPr>
          <w:rFonts w:asciiTheme="minorHAnsi" w:hAnsiTheme="minorHAnsi" w:cstheme="minorHAnsi"/>
          <w:b/>
          <w:bCs/>
        </w:rPr>
      </w:pPr>
    </w:p>
    <w:p w14:paraId="10A622A2" w14:textId="5D9E66F2" w:rsidR="00B16D46" w:rsidRPr="00D17CAB" w:rsidRDefault="00B16D46" w:rsidP="00F530F2">
      <w:pPr>
        <w:spacing w:after="0" w:line="240" w:lineRule="auto"/>
        <w:jc w:val="both"/>
        <w:rPr>
          <w:rFonts w:asciiTheme="minorHAnsi" w:hAnsiTheme="minorHAnsi" w:cstheme="minorHAnsi"/>
          <w:b/>
          <w:bCs/>
          <w:highlight w:val="yellow"/>
        </w:rPr>
      </w:pPr>
      <w:r w:rsidRPr="00D17CAB">
        <w:rPr>
          <w:rFonts w:asciiTheme="minorHAnsi" w:hAnsiTheme="minorHAnsi" w:cstheme="minorHAnsi"/>
          <w:b/>
          <w:bCs/>
        </w:rPr>
        <w:t>From addiction to redemption: A journey of healing and hope:</w:t>
      </w:r>
    </w:p>
    <w:p w14:paraId="17BDAF79" w14:textId="044947F7" w:rsidR="00CE4F0B" w:rsidRDefault="00CE4F0B" w:rsidP="00F530F2">
      <w:pPr>
        <w:spacing w:after="0" w:line="240" w:lineRule="auto"/>
        <w:jc w:val="both"/>
        <w:rPr>
          <w:rFonts w:asciiTheme="minorHAnsi" w:hAnsiTheme="minorHAnsi" w:cstheme="minorHAnsi"/>
        </w:rPr>
      </w:pPr>
      <w:r w:rsidRPr="00D17CAB">
        <w:rPr>
          <w:rFonts w:asciiTheme="minorHAnsi" w:hAnsiTheme="minorHAnsi" w:cstheme="minorHAnsi"/>
        </w:rPr>
        <w:t xml:space="preserve">Mr. </w:t>
      </w:r>
      <w:proofErr w:type="spellStart"/>
      <w:r w:rsidRPr="00D17CAB">
        <w:rPr>
          <w:rFonts w:asciiTheme="minorHAnsi" w:hAnsiTheme="minorHAnsi" w:cstheme="minorHAnsi"/>
        </w:rPr>
        <w:t>Qudratullah</w:t>
      </w:r>
      <w:proofErr w:type="spellEnd"/>
      <w:r w:rsidRPr="00D17CAB">
        <w:rPr>
          <w:rFonts w:asciiTheme="minorHAnsi" w:hAnsiTheme="minorHAnsi" w:cstheme="minorHAnsi"/>
        </w:rPr>
        <w:t xml:space="preserve">, son of Mr. </w:t>
      </w:r>
      <w:proofErr w:type="spellStart"/>
      <w:r w:rsidRPr="00D17CAB">
        <w:rPr>
          <w:rFonts w:asciiTheme="minorHAnsi" w:hAnsiTheme="minorHAnsi" w:cstheme="minorHAnsi"/>
        </w:rPr>
        <w:t>Dauod</w:t>
      </w:r>
      <w:proofErr w:type="spellEnd"/>
      <w:r w:rsidRPr="00D17CAB">
        <w:rPr>
          <w:rFonts w:asciiTheme="minorHAnsi" w:hAnsiTheme="minorHAnsi" w:cstheme="minorHAnsi"/>
        </w:rPr>
        <w:t xml:space="preserve"> Shah, a 48-year-old man, shared his story about how he began using substances. He said, "I was born into a family with a low income and lived with my father and four brothers. Once, I decided to go to Iran to earn money and stabilize my income. I left my country for Iran with some friends. When we reached Iran, we rented a shared room and looked for work to support our families. After a few weeks, I noticed that my roommates were using marijuana and alcohol. They repeatedly asked and insisted that I join them in using alcohol and heroin, but I refused. After a while, I started experiencing health issues such as headaches and slight body pains, which worsened over time. Most of my friends suggested I use substances to relieve these concerns. When I used opium, my headache and other body pains immediately subsided, so I continued using the substance</w:t>
      </w:r>
      <w:r w:rsidR="009A35F9">
        <w:rPr>
          <w:rFonts w:asciiTheme="minorHAnsi" w:hAnsiTheme="minorHAnsi" w:cstheme="minorHAnsi"/>
        </w:rPr>
        <w:t>s</w:t>
      </w:r>
      <w:r w:rsidRPr="00D17CAB">
        <w:rPr>
          <w:rFonts w:asciiTheme="minorHAnsi" w:hAnsiTheme="minorHAnsi" w:cstheme="minorHAnsi"/>
        </w:rPr>
        <w:t xml:space="preserve">. Eventually, I tried most substances gradually, including opium, heroin, and other narcotics. This continued for around 14 years. When I developed serious health problems, I visited a doctor who advised me to start using methadone. When I returned to Afghanistan after </w:t>
      </w:r>
      <w:r w:rsidR="007762EA">
        <w:rPr>
          <w:rFonts w:asciiTheme="minorHAnsi" w:hAnsiTheme="minorHAnsi" w:cstheme="minorHAnsi"/>
        </w:rPr>
        <w:t xml:space="preserve">many </w:t>
      </w:r>
      <w:r w:rsidRPr="00D17CAB">
        <w:rPr>
          <w:rFonts w:asciiTheme="minorHAnsi" w:hAnsiTheme="minorHAnsi" w:cstheme="minorHAnsi"/>
        </w:rPr>
        <w:t xml:space="preserve">years, I was in a bad condition, estranged from my family and community. I faced physical violence and threats and was taken to camps where I experienced significant physical and emotional violence. One day in the </w:t>
      </w:r>
      <w:proofErr w:type="spellStart"/>
      <w:r w:rsidRPr="00D17CAB">
        <w:rPr>
          <w:rFonts w:asciiTheme="minorHAnsi" w:hAnsiTheme="minorHAnsi" w:cstheme="minorHAnsi"/>
        </w:rPr>
        <w:t>Bakrabad</w:t>
      </w:r>
      <w:proofErr w:type="spellEnd"/>
      <w:r w:rsidRPr="00D17CAB">
        <w:rPr>
          <w:rFonts w:asciiTheme="minorHAnsi" w:hAnsiTheme="minorHAnsi" w:cstheme="minorHAnsi"/>
        </w:rPr>
        <w:t xml:space="preserve"> region, I met a health worker from the YHDO/OST treatment center. He provided me with information about methadone and encouraged me to register for the therapy program. Hearing about methadone therapy made me happy, so I went to the clinic with him, and he referred me to a counselor. I completed the registration and received one week of counseling. After the counseling, the team completed my laboratory examination and asked me to visit the clinic with one of my family members to obtain their agreement for hospitalization. I went home, and my mother welcomed me after 14 years. I explained the situation to my mother and asked her to accompany me to the clinic, which she happily accepted. I stayed there for five days and received the relevant treatment. I have been using methadone in Afghanistan for three months, and my mental and emotional state has greatly improved. I thank God and am grateful to the health workers who assisted me in my recovery. Now, I am working in a bakery and am happy with my life. My family has accepted me, and I am fully integrated with my family and friends. I got married after my recovery and now have a daughter. After </w:t>
      </w:r>
      <w:r w:rsidRPr="00D17CAB">
        <w:rPr>
          <w:rFonts w:asciiTheme="minorHAnsi" w:hAnsiTheme="minorHAnsi" w:cstheme="minorHAnsi"/>
        </w:rPr>
        <w:lastRenderedPageBreak/>
        <w:t xml:space="preserve">my recovery, I went to </w:t>
      </w:r>
      <w:proofErr w:type="spellStart"/>
      <w:r w:rsidRPr="00D17CAB">
        <w:rPr>
          <w:rFonts w:asciiTheme="minorHAnsi" w:hAnsiTheme="minorHAnsi" w:cstheme="minorHAnsi"/>
        </w:rPr>
        <w:t>Bakrabad</w:t>
      </w:r>
      <w:proofErr w:type="spellEnd"/>
      <w:r w:rsidRPr="00D17CAB">
        <w:rPr>
          <w:rFonts w:asciiTheme="minorHAnsi" w:hAnsiTheme="minorHAnsi" w:cstheme="minorHAnsi"/>
        </w:rPr>
        <w:t xml:space="preserve"> and encouraged all the substance users to start using methadone and save themselves as well as the community."</w:t>
      </w:r>
    </w:p>
    <w:p w14:paraId="684F74DC" w14:textId="77777777" w:rsidR="0086547C" w:rsidRPr="00D17CAB" w:rsidRDefault="0086547C" w:rsidP="00F530F2">
      <w:pPr>
        <w:spacing w:after="0" w:line="240" w:lineRule="auto"/>
        <w:jc w:val="both"/>
        <w:rPr>
          <w:rFonts w:asciiTheme="minorHAnsi" w:hAnsiTheme="minorHAnsi" w:cstheme="minorHAnsi"/>
        </w:rPr>
      </w:pPr>
    </w:p>
    <w:p w14:paraId="633FE8F7" w14:textId="6BB895C5" w:rsidR="00B16D46" w:rsidRPr="00D17CAB" w:rsidRDefault="00B16D46" w:rsidP="00F530F2">
      <w:pPr>
        <w:spacing w:after="0" w:line="240" w:lineRule="auto"/>
        <w:jc w:val="both"/>
        <w:rPr>
          <w:rFonts w:asciiTheme="minorHAnsi" w:hAnsiTheme="minorHAnsi" w:cstheme="minorHAnsi"/>
          <w:b/>
          <w:bCs/>
        </w:rPr>
      </w:pPr>
      <w:r w:rsidRPr="00D17CAB">
        <w:rPr>
          <w:rFonts w:asciiTheme="minorHAnsi" w:hAnsiTheme="minorHAnsi" w:cstheme="minorHAnsi"/>
          <w:b/>
          <w:bCs/>
        </w:rPr>
        <w:t xml:space="preserve">Revitalizing Afghan Laboratories: A </w:t>
      </w:r>
      <w:r w:rsidR="00DA4A84" w:rsidRPr="00D17CAB">
        <w:rPr>
          <w:rFonts w:asciiTheme="minorHAnsi" w:hAnsiTheme="minorHAnsi" w:cstheme="minorHAnsi"/>
          <w:b/>
          <w:bCs/>
        </w:rPr>
        <w:t>pathway</w:t>
      </w:r>
      <w:r w:rsidRPr="00D17CAB">
        <w:rPr>
          <w:rFonts w:asciiTheme="minorHAnsi" w:hAnsiTheme="minorHAnsi" w:cstheme="minorHAnsi"/>
          <w:b/>
          <w:bCs/>
        </w:rPr>
        <w:t xml:space="preserve"> of Resilience, Training, and Transformation":</w:t>
      </w:r>
    </w:p>
    <w:p w14:paraId="528AAD55" w14:textId="77777777" w:rsidR="006B33A5" w:rsidRPr="00D17CAB" w:rsidRDefault="006B33A5" w:rsidP="00F530F2">
      <w:pPr>
        <w:spacing w:after="0" w:line="240" w:lineRule="auto"/>
        <w:jc w:val="both"/>
        <w:rPr>
          <w:rFonts w:asciiTheme="minorHAnsi" w:hAnsiTheme="minorHAnsi" w:cstheme="minorHAnsi"/>
          <w:lang w:val="en"/>
        </w:rPr>
      </w:pPr>
      <w:r w:rsidRPr="00D17CAB">
        <w:rPr>
          <w:rFonts w:asciiTheme="minorHAnsi" w:hAnsiTheme="minorHAnsi" w:cstheme="minorHAnsi"/>
          <w:lang w:val="en"/>
        </w:rPr>
        <w:t xml:space="preserve">Battling Challenges and Building Capacities: The Turnaround Story of Provincial Laboratories in Afghanistan: </w:t>
      </w:r>
    </w:p>
    <w:p w14:paraId="2D288539" w14:textId="77777777" w:rsidR="006B33A5" w:rsidRPr="00D17CAB" w:rsidRDefault="006B33A5" w:rsidP="00F530F2">
      <w:pPr>
        <w:spacing w:after="0" w:line="240" w:lineRule="auto"/>
        <w:jc w:val="both"/>
        <w:rPr>
          <w:rFonts w:asciiTheme="minorHAnsi" w:hAnsiTheme="minorHAnsi" w:cstheme="minorHAnsi"/>
        </w:rPr>
      </w:pPr>
      <w:r w:rsidRPr="00D17CAB">
        <w:rPr>
          <w:rFonts w:asciiTheme="minorHAnsi" w:hAnsiTheme="minorHAnsi" w:cstheme="minorHAnsi"/>
        </w:rPr>
        <w:t>In the first half of 2022, the Central Public Health Laboratories (CPHL) Network in Afghanistan faced a significant challenge. The External Quality Assurance (EQA) scores for the laboratory network were alarmingly low, primarily due to the overwhelming impact of the COVID-19 pandemic and the tumultuous political changes sweeping through the country. Only four out of sixteen provincial laboratories managed to achieve an acceptable EQA score of 80% or above, a stark indicator of the strain under which these facilities operated.</w:t>
      </w:r>
    </w:p>
    <w:p w14:paraId="068BB267" w14:textId="77777777" w:rsidR="006B33A5" w:rsidRPr="00D17CAB" w:rsidRDefault="006B33A5" w:rsidP="055E795B">
      <w:pPr>
        <w:spacing w:after="0" w:line="240" w:lineRule="auto"/>
        <w:jc w:val="both"/>
        <w:rPr>
          <w:rFonts w:asciiTheme="minorHAnsi" w:hAnsiTheme="minorHAnsi" w:cstheme="minorBidi"/>
        </w:rPr>
      </w:pPr>
      <w:r w:rsidRPr="055E795B">
        <w:rPr>
          <w:rFonts w:asciiTheme="minorHAnsi" w:hAnsiTheme="minorHAnsi" w:cstheme="minorBidi"/>
        </w:rPr>
        <w:t>The MoPH/HSS laboratory Department, responsible for overseeing these labs, quickly recognized the urgent need for intervention. The department devised a comprehensive strategy focused on enhancing the skills and knowledge of laboratory technicians across the affected regions. A series of training sessions were planned, covering critical areas such as Quality Control, PCR/ELISA techniques, and Bacteriology culture, aligned with the World Health Organization's Lab Quality Management System guidelines.</w:t>
      </w:r>
    </w:p>
    <w:p w14:paraId="6365054D" w14:textId="77777777" w:rsidR="0086547C" w:rsidRDefault="0086547C" w:rsidP="00F530F2">
      <w:pPr>
        <w:spacing w:after="0" w:line="240" w:lineRule="auto"/>
        <w:jc w:val="both"/>
        <w:rPr>
          <w:rFonts w:asciiTheme="minorHAnsi" w:hAnsiTheme="minorHAnsi" w:cstheme="minorHAnsi"/>
          <w:lang w:val="en"/>
        </w:rPr>
      </w:pPr>
    </w:p>
    <w:p w14:paraId="3847D2F7" w14:textId="4B42F95B" w:rsidR="006B33A5" w:rsidRPr="00D17CAB" w:rsidRDefault="006B33A5" w:rsidP="00F530F2">
      <w:pPr>
        <w:spacing w:after="0" w:line="240" w:lineRule="auto"/>
        <w:jc w:val="both"/>
        <w:rPr>
          <w:rFonts w:asciiTheme="minorHAnsi" w:hAnsiTheme="minorHAnsi" w:cstheme="minorHAnsi"/>
          <w:lang w:val="en"/>
        </w:rPr>
      </w:pPr>
      <w:r w:rsidRPr="00D17CAB">
        <w:rPr>
          <w:rFonts w:asciiTheme="minorHAnsi" w:hAnsiTheme="minorHAnsi" w:cstheme="minorHAnsi"/>
          <w:lang w:val="en"/>
        </w:rPr>
        <w:t>The training initiative was ambitious, targeting 120 laboratory technicians from various provinces. The sessions were meticulously organized into several batches to ensure effective learning and participation:</w:t>
      </w:r>
    </w:p>
    <w:p w14:paraId="36751464" w14:textId="77777777" w:rsidR="006B33A5" w:rsidRPr="00D17CAB" w:rsidRDefault="006B33A5" w:rsidP="00F530F2">
      <w:pPr>
        <w:numPr>
          <w:ilvl w:val="0"/>
          <w:numId w:val="10"/>
        </w:numPr>
        <w:spacing w:after="0" w:line="240" w:lineRule="auto"/>
        <w:jc w:val="both"/>
        <w:rPr>
          <w:rFonts w:asciiTheme="minorHAnsi" w:hAnsiTheme="minorHAnsi" w:cstheme="minorHAnsi"/>
        </w:rPr>
      </w:pPr>
      <w:r w:rsidRPr="00D17CAB">
        <w:rPr>
          <w:rFonts w:asciiTheme="minorHAnsi" w:hAnsiTheme="minorHAnsi" w:cstheme="minorHAnsi"/>
        </w:rPr>
        <w:t>Twelve technicians participated in PCR and ELISA training.</w:t>
      </w:r>
    </w:p>
    <w:p w14:paraId="449BFED2" w14:textId="77777777" w:rsidR="006B33A5" w:rsidRPr="00D17CAB" w:rsidRDefault="006B33A5" w:rsidP="00F530F2">
      <w:pPr>
        <w:numPr>
          <w:ilvl w:val="0"/>
          <w:numId w:val="10"/>
        </w:numPr>
        <w:spacing w:after="0" w:line="240" w:lineRule="auto"/>
        <w:jc w:val="both"/>
        <w:rPr>
          <w:rFonts w:asciiTheme="minorHAnsi" w:hAnsiTheme="minorHAnsi" w:cstheme="minorHAnsi"/>
          <w:lang w:val="en"/>
        </w:rPr>
      </w:pPr>
      <w:r w:rsidRPr="00D17CAB">
        <w:rPr>
          <w:rFonts w:asciiTheme="minorHAnsi" w:hAnsiTheme="minorHAnsi" w:cstheme="minorHAnsi"/>
          <w:lang w:val="en"/>
        </w:rPr>
        <w:t>Forty-eight technicians were trained in Quality Control across two batches.</w:t>
      </w:r>
    </w:p>
    <w:p w14:paraId="2F8B8480" w14:textId="77777777" w:rsidR="006B33A5" w:rsidRPr="00D17CAB" w:rsidRDefault="006B33A5" w:rsidP="00F530F2">
      <w:pPr>
        <w:numPr>
          <w:ilvl w:val="0"/>
          <w:numId w:val="10"/>
        </w:numPr>
        <w:spacing w:after="0" w:line="240" w:lineRule="auto"/>
        <w:jc w:val="both"/>
        <w:rPr>
          <w:rFonts w:asciiTheme="minorHAnsi" w:hAnsiTheme="minorHAnsi" w:cstheme="minorHAnsi"/>
          <w:lang w:val="en"/>
        </w:rPr>
      </w:pPr>
      <w:r w:rsidRPr="00D17CAB">
        <w:rPr>
          <w:rFonts w:asciiTheme="minorHAnsi" w:hAnsiTheme="minorHAnsi" w:cstheme="minorHAnsi"/>
          <w:lang w:val="en"/>
        </w:rPr>
        <w:t>Fifty technicians received Bacteriology culture training in three separate sessions.</w:t>
      </w:r>
    </w:p>
    <w:p w14:paraId="70846A24" w14:textId="77777777" w:rsidR="0086547C" w:rsidRDefault="0086547C" w:rsidP="00F530F2">
      <w:pPr>
        <w:spacing w:after="0" w:line="240" w:lineRule="auto"/>
        <w:jc w:val="both"/>
        <w:rPr>
          <w:rFonts w:asciiTheme="minorHAnsi" w:hAnsiTheme="minorHAnsi" w:cstheme="minorHAnsi"/>
        </w:rPr>
      </w:pPr>
    </w:p>
    <w:p w14:paraId="145BD970" w14:textId="051EAB72" w:rsidR="006B33A5" w:rsidRDefault="006B33A5" w:rsidP="00F530F2">
      <w:pPr>
        <w:spacing w:after="0" w:line="240" w:lineRule="auto"/>
        <w:jc w:val="both"/>
        <w:rPr>
          <w:rFonts w:asciiTheme="minorHAnsi" w:hAnsiTheme="minorHAnsi" w:cstheme="minorHAnsi"/>
          <w:lang w:val="en"/>
        </w:rPr>
      </w:pPr>
      <w:r w:rsidRPr="00D17CAB">
        <w:rPr>
          <w:rFonts w:asciiTheme="minorHAnsi" w:hAnsiTheme="minorHAnsi" w:cstheme="minorHAnsi"/>
        </w:rPr>
        <w:t>Beyond the classroom, the CPHL team, comprising specialists in Quality Control, Biomedical issues, Administration, and Microbiology, conducted on-site visits. These visits were both evaluative and educative, as the team provided on-the-job training, essential equipment maintenance, and necessary supplies, all sponsored by the UNDP.</w:t>
      </w:r>
      <w:r w:rsidR="0086547C">
        <w:rPr>
          <w:rFonts w:asciiTheme="minorHAnsi" w:hAnsiTheme="minorHAnsi" w:cstheme="minorHAnsi"/>
        </w:rPr>
        <w:t xml:space="preserve"> </w:t>
      </w:r>
      <w:r w:rsidRPr="00D17CAB">
        <w:rPr>
          <w:rFonts w:asciiTheme="minorHAnsi" w:hAnsiTheme="minorHAnsi" w:cstheme="minorHAnsi"/>
          <w:lang w:val="en"/>
        </w:rPr>
        <w:t>The results of these concerted efforts were nothing short of transformative. By the end of the second semi-annual period of 2022, the number of laboratories achieving the desired quality assurance score had more than doubled, jumping from four to nine. This remarkable improvement was not just a testament to the resilience and dedication of the laboratory staff but also highlighted the effectiveness of targeted training and robust support systems in enhancing healthcare infrastructure.</w:t>
      </w:r>
      <w:r w:rsidR="0086547C">
        <w:rPr>
          <w:rFonts w:asciiTheme="minorHAnsi" w:hAnsiTheme="minorHAnsi" w:cstheme="minorHAnsi"/>
          <w:lang w:val="en"/>
        </w:rPr>
        <w:t xml:space="preserve"> </w:t>
      </w:r>
      <w:r w:rsidRPr="00D17CAB">
        <w:rPr>
          <w:rFonts w:asciiTheme="minorHAnsi" w:hAnsiTheme="minorHAnsi" w:cstheme="minorHAnsi"/>
          <w:lang w:val="en"/>
        </w:rPr>
        <w:t>This story of turnaround and triumph serves as a beacon of hope and a blueprint for similar health initiatives struggling under the weight of external pressures. It underscores the critical importance of continuous professional development, proactive problem-solving, and collaborative efforts in overcoming challenges and achieving excellence in healthcare services.</w:t>
      </w:r>
    </w:p>
    <w:p w14:paraId="4F9AC1E5" w14:textId="77777777" w:rsidR="007762EA" w:rsidRPr="00D17CAB" w:rsidRDefault="007762EA" w:rsidP="00F530F2">
      <w:pPr>
        <w:spacing w:after="0" w:line="240" w:lineRule="auto"/>
        <w:jc w:val="both"/>
        <w:rPr>
          <w:rFonts w:asciiTheme="minorHAnsi" w:hAnsiTheme="minorHAnsi" w:cstheme="minorHAnsi"/>
          <w:lang w:val="en"/>
        </w:rPr>
      </w:pPr>
    </w:p>
    <w:p w14:paraId="072A9306" w14:textId="77777777" w:rsidR="003D3759" w:rsidRPr="00D17CAB" w:rsidRDefault="003D3759" w:rsidP="00F530F2">
      <w:pPr>
        <w:pStyle w:val="Heading1"/>
        <w:spacing w:before="0" w:after="0" w:line="240" w:lineRule="auto"/>
        <w:ind w:left="0"/>
        <w:rPr>
          <w:rFonts w:asciiTheme="minorHAnsi" w:hAnsiTheme="minorHAnsi" w:cstheme="minorHAnsi"/>
        </w:rPr>
      </w:pPr>
      <w:r w:rsidRPr="00D17CAB">
        <w:rPr>
          <w:rFonts w:asciiTheme="minorHAnsi" w:hAnsiTheme="minorHAnsi" w:cstheme="minorHAnsi"/>
        </w:rPr>
        <w:t>CROSS CUTTING ISSUES</w:t>
      </w:r>
      <w:bookmarkEnd w:id="28"/>
    </w:p>
    <w:p w14:paraId="07570C59" w14:textId="77777777" w:rsidR="00357F48" w:rsidRPr="00D17CAB" w:rsidRDefault="0064694B" w:rsidP="00F530F2">
      <w:pPr>
        <w:pStyle w:val="Heading2"/>
        <w:spacing w:before="0" w:after="0" w:line="240" w:lineRule="auto"/>
        <w:rPr>
          <w:rFonts w:asciiTheme="minorHAnsi" w:hAnsiTheme="minorHAnsi"/>
        </w:rPr>
      </w:pPr>
      <w:bookmarkStart w:id="30" w:name="_Toc153359535"/>
      <w:r w:rsidRPr="00D17CAB">
        <w:rPr>
          <w:rFonts w:asciiTheme="minorHAnsi" w:hAnsiTheme="minorHAnsi"/>
        </w:rPr>
        <w:t xml:space="preserve">3.1 </w:t>
      </w:r>
      <w:r w:rsidR="00357F48" w:rsidRPr="00D17CAB">
        <w:rPr>
          <w:rFonts w:asciiTheme="minorHAnsi" w:hAnsiTheme="minorHAnsi"/>
        </w:rPr>
        <w:t>G</w:t>
      </w:r>
      <w:r w:rsidR="00917C06" w:rsidRPr="00D17CAB">
        <w:rPr>
          <w:rFonts w:asciiTheme="minorHAnsi" w:hAnsiTheme="minorHAnsi"/>
        </w:rPr>
        <w:t>ender equality</w:t>
      </w:r>
      <w:bookmarkEnd w:id="30"/>
      <w:r w:rsidR="00917C06" w:rsidRPr="00D17CAB">
        <w:rPr>
          <w:rFonts w:asciiTheme="minorHAnsi" w:hAnsiTheme="minorHAnsi"/>
        </w:rPr>
        <w:t xml:space="preserve"> </w:t>
      </w:r>
      <w:bookmarkEnd w:id="29"/>
    </w:p>
    <w:p w14:paraId="0DCBD637" w14:textId="23C4A6EB" w:rsidR="00CF3B2B" w:rsidRPr="00D17CAB" w:rsidRDefault="00CF3B2B" w:rsidP="00F530F2">
      <w:pPr>
        <w:spacing w:after="0" w:line="240" w:lineRule="auto"/>
        <w:jc w:val="both"/>
        <w:rPr>
          <w:rFonts w:asciiTheme="minorHAnsi" w:eastAsia="Times New Roman" w:hAnsiTheme="minorHAnsi" w:cstheme="minorHAnsi"/>
          <w:color w:val="000000" w:themeColor="text1"/>
        </w:rPr>
      </w:pPr>
      <w:bookmarkStart w:id="31" w:name="_Toc153359536"/>
      <w:bookmarkStart w:id="32" w:name="_Toc362338744"/>
      <w:r w:rsidRPr="00D17CAB">
        <w:rPr>
          <w:rFonts w:asciiTheme="minorHAnsi" w:eastAsia="Times New Roman" w:hAnsiTheme="minorHAnsi" w:cstheme="minorHAnsi"/>
          <w:color w:val="000000" w:themeColor="text1"/>
        </w:rPr>
        <w:t xml:space="preserve">The project offered HIV services in seven provinces; antiretroviral medication was given to </w:t>
      </w:r>
      <w:r w:rsidR="00496524" w:rsidRPr="00D17CAB">
        <w:rPr>
          <w:rFonts w:asciiTheme="minorHAnsi" w:eastAsia="Times New Roman" w:hAnsiTheme="minorHAnsi" w:cstheme="minorHAnsi"/>
          <w:color w:val="000000" w:themeColor="text1"/>
        </w:rPr>
        <w:t>514</w:t>
      </w:r>
      <w:r w:rsidRPr="00D17CAB">
        <w:rPr>
          <w:rFonts w:asciiTheme="minorHAnsi" w:eastAsia="Times New Roman" w:hAnsiTheme="minorHAnsi" w:cstheme="minorHAnsi"/>
          <w:color w:val="000000" w:themeColor="text1"/>
        </w:rPr>
        <w:t xml:space="preserve"> females out of </w:t>
      </w:r>
      <w:r w:rsidR="00496524" w:rsidRPr="00D17CAB">
        <w:rPr>
          <w:rFonts w:asciiTheme="minorHAnsi" w:eastAsia="Times New Roman" w:hAnsiTheme="minorHAnsi" w:cstheme="minorHAnsi"/>
          <w:color w:val="000000" w:themeColor="text1"/>
        </w:rPr>
        <w:t>1,430</w:t>
      </w:r>
      <w:r w:rsidRPr="00D17CAB">
        <w:rPr>
          <w:rFonts w:asciiTheme="minorHAnsi" w:eastAsia="Times New Roman" w:hAnsiTheme="minorHAnsi" w:cstheme="minorHAnsi"/>
          <w:color w:val="000000" w:themeColor="text1"/>
        </w:rPr>
        <w:t xml:space="preserve"> who were HIV positive.</w:t>
      </w:r>
    </w:p>
    <w:p w14:paraId="5FE5B6CC" w14:textId="77777777" w:rsidR="00CF3B2B" w:rsidRPr="00D17CAB" w:rsidRDefault="00CF3B2B" w:rsidP="00F530F2">
      <w:pPr>
        <w:spacing w:after="0" w:line="240" w:lineRule="auto"/>
        <w:jc w:val="both"/>
        <w:rPr>
          <w:rFonts w:asciiTheme="minorHAnsi" w:eastAsia="Times New Roman" w:hAnsiTheme="minorHAnsi" w:cstheme="minorHAnsi"/>
          <w:color w:val="000000" w:themeColor="text1"/>
        </w:rPr>
      </w:pPr>
    </w:p>
    <w:p w14:paraId="0AA2A081" w14:textId="5AB57D79" w:rsidR="00CF3B2B" w:rsidRPr="00D17CAB" w:rsidRDefault="00CF3B2B"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The TB diagnosis and treatment services are accessible for both male and female in all BPHS and EPHS health facilities. In reporting period, out of </w:t>
      </w:r>
      <w:r w:rsidR="00496524" w:rsidRPr="00D17CAB">
        <w:rPr>
          <w:rFonts w:asciiTheme="minorHAnsi" w:eastAsia="Times New Roman" w:hAnsiTheme="minorHAnsi" w:cstheme="minorHAnsi"/>
          <w:color w:val="000000" w:themeColor="text1"/>
        </w:rPr>
        <w:t>51,319</w:t>
      </w:r>
      <w:r w:rsidRPr="00D17CAB">
        <w:rPr>
          <w:rFonts w:asciiTheme="minorHAnsi" w:eastAsia="Times New Roman" w:hAnsiTheme="minorHAnsi" w:cstheme="minorHAnsi"/>
          <w:color w:val="000000" w:themeColor="text1"/>
        </w:rPr>
        <w:t xml:space="preserve"> TB cases notified, </w:t>
      </w:r>
      <w:r w:rsidR="00496524" w:rsidRPr="00D17CAB">
        <w:rPr>
          <w:rFonts w:asciiTheme="minorHAnsi" w:eastAsia="Times New Roman" w:hAnsiTheme="minorHAnsi" w:cstheme="minorHAnsi"/>
          <w:color w:val="000000" w:themeColor="text1"/>
        </w:rPr>
        <w:t>51%</w:t>
      </w:r>
      <w:r w:rsidRPr="00D17CAB">
        <w:rPr>
          <w:rFonts w:asciiTheme="minorHAnsi" w:eastAsia="Times New Roman" w:hAnsiTheme="minorHAnsi" w:cstheme="minorHAnsi"/>
          <w:color w:val="000000" w:themeColor="text1"/>
        </w:rPr>
        <w:t xml:space="preserve"> of them were </w:t>
      </w:r>
      <w:r w:rsidR="00496524" w:rsidRPr="00D17CAB">
        <w:rPr>
          <w:rFonts w:asciiTheme="minorHAnsi" w:eastAsia="Times New Roman" w:hAnsiTheme="minorHAnsi" w:cstheme="minorHAnsi"/>
          <w:color w:val="000000" w:themeColor="text1"/>
        </w:rPr>
        <w:t>female.</w:t>
      </w:r>
      <w:r w:rsidRPr="00D17CAB">
        <w:rPr>
          <w:rFonts w:asciiTheme="minorHAnsi" w:eastAsia="Times New Roman" w:hAnsiTheme="minorHAnsi" w:cstheme="minorHAnsi"/>
          <w:color w:val="000000" w:themeColor="text1"/>
        </w:rPr>
        <w:t xml:space="preserve"> </w:t>
      </w:r>
    </w:p>
    <w:p w14:paraId="0362C4C3" w14:textId="77777777" w:rsidR="00CF3B2B" w:rsidRPr="00D17CAB" w:rsidRDefault="00CF3B2B" w:rsidP="00F530F2">
      <w:pPr>
        <w:spacing w:after="0" w:line="240" w:lineRule="auto"/>
        <w:jc w:val="both"/>
        <w:rPr>
          <w:rFonts w:asciiTheme="minorHAnsi" w:eastAsia="Times New Roman" w:hAnsiTheme="minorHAnsi" w:cstheme="minorHAnsi"/>
          <w:color w:val="000000" w:themeColor="text1"/>
        </w:rPr>
      </w:pPr>
    </w:p>
    <w:p w14:paraId="7F84ED26" w14:textId="66DFB0BC" w:rsidR="00CF3B2B" w:rsidRPr="00D17CAB" w:rsidRDefault="00CE4F0B"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The project supported bed-net distribution to pregnant women in malaria high risk provinces (Nangarhar, Kunar, Laghman, and Nooristan) and </w:t>
      </w:r>
      <w:r w:rsidR="00496524" w:rsidRPr="00D17CAB">
        <w:rPr>
          <w:rFonts w:asciiTheme="minorHAnsi" w:eastAsia="Times New Roman" w:hAnsiTheme="minorHAnsi" w:cstheme="minorHAnsi"/>
          <w:color w:val="000000" w:themeColor="text1"/>
        </w:rPr>
        <w:t>213,995</w:t>
      </w:r>
      <w:r w:rsidRPr="00D17CAB">
        <w:rPr>
          <w:rFonts w:asciiTheme="minorHAnsi" w:eastAsia="Times New Roman" w:hAnsiTheme="minorHAnsi" w:cstheme="minorHAnsi"/>
          <w:color w:val="000000" w:themeColor="text1"/>
        </w:rPr>
        <w:t xml:space="preserve"> bed nets were distributed to pregnant women through antenatal care visits to protect them from malaria.</w:t>
      </w:r>
    </w:p>
    <w:p w14:paraId="6CED8299" w14:textId="77777777" w:rsidR="00CE4F0B" w:rsidRPr="00D17CAB" w:rsidRDefault="00CE4F0B" w:rsidP="00F530F2">
      <w:pPr>
        <w:spacing w:after="0" w:line="240" w:lineRule="auto"/>
        <w:jc w:val="both"/>
        <w:rPr>
          <w:rFonts w:asciiTheme="minorHAnsi" w:eastAsia="Times New Roman" w:hAnsiTheme="minorHAnsi" w:cstheme="minorHAnsi"/>
          <w:color w:val="000000" w:themeColor="text1"/>
        </w:rPr>
      </w:pPr>
    </w:p>
    <w:p w14:paraId="298AC9CF" w14:textId="77777777" w:rsidR="00CF3B2B" w:rsidRDefault="00CF3B2B"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Additionally, the project has a gender action plan that can assist with gender-related issues.</w:t>
      </w:r>
    </w:p>
    <w:p w14:paraId="3EA7A904" w14:textId="77777777" w:rsidR="007762EA" w:rsidRPr="00D17CAB" w:rsidRDefault="007762EA" w:rsidP="00F530F2">
      <w:pPr>
        <w:spacing w:after="0" w:line="240" w:lineRule="auto"/>
        <w:jc w:val="both"/>
        <w:rPr>
          <w:rFonts w:asciiTheme="minorHAnsi" w:eastAsia="Times New Roman" w:hAnsiTheme="minorHAnsi" w:cstheme="minorHAnsi"/>
          <w:color w:val="000000" w:themeColor="text1"/>
        </w:rPr>
      </w:pPr>
    </w:p>
    <w:p w14:paraId="4BC7B0BF" w14:textId="77777777" w:rsidR="00917C06" w:rsidRPr="00D17CAB" w:rsidRDefault="0064694B" w:rsidP="00F530F2">
      <w:pPr>
        <w:pStyle w:val="Heading2"/>
        <w:spacing w:before="0" w:after="0" w:line="240" w:lineRule="auto"/>
        <w:rPr>
          <w:rFonts w:asciiTheme="minorHAnsi" w:hAnsiTheme="minorHAnsi"/>
        </w:rPr>
      </w:pPr>
      <w:r w:rsidRPr="00D17CAB">
        <w:rPr>
          <w:rFonts w:asciiTheme="minorHAnsi" w:hAnsiTheme="minorHAnsi"/>
        </w:rPr>
        <w:lastRenderedPageBreak/>
        <w:t xml:space="preserve">3.2 </w:t>
      </w:r>
      <w:r w:rsidR="00917C06" w:rsidRPr="00D17CAB">
        <w:rPr>
          <w:rFonts w:asciiTheme="minorHAnsi" w:hAnsiTheme="minorHAnsi"/>
        </w:rPr>
        <w:t>Principled Approach</w:t>
      </w:r>
      <w:bookmarkEnd w:id="31"/>
      <w:r w:rsidR="00917C06" w:rsidRPr="00D17CAB">
        <w:rPr>
          <w:rFonts w:asciiTheme="minorHAnsi" w:hAnsiTheme="minorHAnsi"/>
        </w:rPr>
        <w:t xml:space="preserve"> </w:t>
      </w:r>
    </w:p>
    <w:p w14:paraId="75D7C637" w14:textId="77777777" w:rsidR="00B539E8" w:rsidRDefault="00B539E8"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All programming applies the core principles of Leave No One Behind, Human Rights, Gender Equality and Women’s Empowerment, Sustainability, Resilience, and Accountability. Social and environmental sustainability are systematically integrated. Potential harm to people and the environment is avoided wherever possible and otherwise minimized, mitigated, and managed.</w:t>
      </w:r>
    </w:p>
    <w:p w14:paraId="0C4334E0" w14:textId="77777777" w:rsidR="003A77E6" w:rsidRPr="00D17CAB" w:rsidRDefault="003A77E6" w:rsidP="00F530F2">
      <w:pPr>
        <w:spacing w:after="0" w:line="240" w:lineRule="auto"/>
        <w:jc w:val="both"/>
        <w:rPr>
          <w:rFonts w:asciiTheme="minorHAnsi" w:eastAsia="Times New Roman" w:hAnsiTheme="minorHAnsi" w:cstheme="minorHAnsi"/>
          <w:color w:val="000000" w:themeColor="text1"/>
        </w:rPr>
      </w:pPr>
    </w:p>
    <w:p w14:paraId="71DC1660" w14:textId="77777777" w:rsidR="00B539E8" w:rsidRDefault="00B539E8"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By integrating HIV, TB, and malaria control activities into the Basic Package of Health Services (BPHS)/Essential Package of Health Services (EPHS), the grant ensures that beneficiaries can easily access comprehensive health services. This integration not only simplifies access to essential health services for all Afghans but also promotes efficiency and sustainability by allowing for the simultaneous management of multiple health issues.</w:t>
      </w:r>
    </w:p>
    <w:p w14:paraId="18EA58E7" w14:textId="77777777" w:rsidR="00297BD3" w:rsidRPr="00D17CAB" w:rsidRDefault="00297BD3" w:rsidP="00F530F2">
      <w:pPr>
        <w:spacing w:after="0" w:line="240" w:lineRule="auto"/>
        <w:jc w:val="both"/>
        <w:rPr>
          <w:rFonts w:asciiTheme="minorHAnsi" w:eastAsia="Times New Roman" w:hAnsiTheme="minorHAnsi" w:cstheme="minorHAnsi"/>
          <w:color w:val="000000" w:themeColor="text1"/>
        </w:rPr>
      </w:pPr>
    </w:p>
    <w:p w14:paraId="75D74503" w14:textId="77777777" w:rsidR="00357F48" w:rsidRPr="00D17CAB" w:rsidRDefault="002F2E92" w:rsidP="00F530F2">
      <w:pPr>
        <w:pStyle w:val="Heading2"/>
        <w:numPr>
          <w:ilvl w:val="1"/>
          <w:numId w:val="3"/>
        </w:numPr>
        <w:spacing w:before="0" w:after="0" w:line="240" w:lineRule="auto"/>
        <w:rPr>
          <w:rFonts w:asciiTheme="minorHAnsi" w:hAnsiTheme="minorHAnsi"/>
        </w:rPr>
      </w:pPr>
      <w:r w:rsidRPr="00D17CAB">
        <w:rPr>
          <w:rFonts w:asciiTheme="minorHAnsi" w:hAnsiTheme="minorHAnsi"/>
        </w:rPr>
        <w:t xml:space="preserve"> </w:t>
      </w:r>
      <w:bookmarkStart w:id="33" w:name="_Toc153359537"/>
      <w:r w:rsidR="00357F48" w:rsidRPr="00D17CAB">
        <w:rPr>
          <w:rFonts w:asciiTheme="minorHAnsi" w:hAnsiTheme="minorHAnsi"/>
        </w:rPr>
        <w:t>P</w:t>
      </w:r>
      <w:bookmarkEnd w:id="32"/>
      <w:r w:rsidR="00917C06" w:rsidRPr="00D17CAB">
        <w:rPr>
          <w:rFonts w:asciiTheme="minorHAnsi" w:hAnsiTheme="minorHAnsi"/>
        </w:rPr>
        <w:t>artnerships</w:t>
      </w:r>
      <w:bookmarkEnd w:id="33"/>
      <w:r w:rsidR="00917C06" w:rsidRPr="00D17CAB">
        <w:rPr>
          <w:rFonts w:asciiTheme="minorHAnsi" w:hAnsiTheme="minorHAnsi"/>
        </w:rPr>
        <w:t xml:space="preserve"> </w:t>
      </w:r>
    </w:p>
    <w:p w14:paraId="5A9D48DD" w14:textId="644C297F" w:rsidR="5444EE78" w:rsidRPr="00D17CAB" w:rsidRDefault="5444EE78"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The grant activities implemented through thirteen sub recipients - SRs (BARAN, MMRCA, AKF, AADA, HNTPO, BDN, CAF, MOVE, SAF, AHDS, RI-AFG and JACK) and one community-based organizations (Bridge/BHHO) in close coordination with the national programs (ANPASH, AC/HSS-GFCU, NTP and MVDP) and the PPHDs. UNDP is capitalizing on the existing BPHS/EPHS implementers as sub-recipients under GC-7 since they already have a history of trusted partnership and proven performance track record. The private sector will also be engaged in the implementation of the grant activities, namely in malaria case management (diagnosis, treatment, and reporting) in eastern regions, and TB case detection in 30 provinces. </w:t>
      </w:r>
    </w:p>
    <w:p w14:paraId="132B19E8" w14:textId="06AE5567" w:rsidR="587D55A7" w:rsidRPr="00D17CAB" w:rsidRDefault="587D55A7" w:rsidP="00F530F2">
      <w:pPr>
        <w:spacing w:after="0" w:line="240" w:lineRule="auto"/>
        <w:jc w:val="both"/>
        <w:rPr>
          <w:rFonts w:asciiTheme="minorHAnsi" w:eastAsia="Times New Roman" w:hAnsiTheme="minorHAnsi" w:cstheme="minorHAnsi"/>
          <w:color w:val="000000" w:themeColor="text1"/>
        </w:rPr>
      </w:pPr>
    </w:p>
    <w:p w14:paraId="41B89E26" w14:textId="54A52462" w:rsidR="5444EE78" w:rsidRPr="00D17CAB" w:rsidRDefault="5444EE78" w:rsidP="00F530F2">
      <w:pPr>
        <w:spacing w:after="0" w:line="240" w:lineRule="auto"/>
        <w:jc w:val="both"/>
        <w:rPr>
          <w:rFonts w:asciiTheme="minorHAnsi" w:eastAsia="Times New Roman" w:hAnsiTheme="minorHAnsi" w:cstheme="minorHAnsi"/>
          <w:color w:val="000000" w:themeColor="text1"/>
          <w:lang w:val="en"/>
        </w:rPr>
      </w:pPr>
      <w:r w:rsidRPr="00D17CAB">
        <w:rPr>
          <w:rFonts w:asciiTheme="minorHAnsi" w:eastAsia="Times New Roman" w:hAnsiTheme="minorHAnsi" w:cstheme="minorHAnsi"/>
          <w:color w:val="000000" w:themeColor="text1"/>
        </w:rPr>
        <w:t>The SRs, as primary implementers, have well-established arrangements to maintain close coordination in all the provinces with all the stakeholders. Program implementation facilitated through a range of essential coordination mechanisms including:</w:t>
      </w:r>
      <w:r w:rsidRPr="00D17CAB">
        <w:rPr>
          <w:rFonts w:asciiTheme="minorHAnsi" w:eastAsia="Times New Roman" w:hAnsiTheme="minorHAnsi" w:cstheme="minorHAnsi"/>
          <w:color w:val="000000" w:themeColor="text1"/>
          <w:lang w:val="en"/>
        </w:rPr>
        <w:t xml:space="preserve"> </w:t>
      </w:r>
    </w:p>
    <w:p w14:paraId="3279484E" w14:textId="2BF8B38B" w:rsidR="5444EE78" w:rsidRPr="00D17CAB" w:rsidRDefault="5444EE78" w:rsidP="00F530F2">
      <w:pPr>
        <w:pStyle w:val="ListParagraph"/>
        <w:numPr>
          <w:ilvl w:val="0"/>
          <w:numId w:val="4"/>
        </w:num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Monthly/quarterly review and coordination meetings between UNDP, the MoPH, the national programs (ANPASH, NTP and MVDP), Sub-Recipients (SRs), relevant technical partners and stakeholders</w:t>
      </w:r>
    </w:p>
    <w:p w14:paraId="4FDE6BA8" w14:textId="2EDE139E" w:rsidR="5444EE78" w:rsidRPr="00D17CAB" w:rsidRDefault="5444EE78" w:rsidP="00F530F2">
      <w:pPr>
        <w:pStyle w:val="ListParagraph"/>
        <w:numPr>
          <w:ilvl w:val="0"/>
          <w:numId w:val="4"/>
        </w:num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Quarterly PSM meeting with National program and SRs.</w:t>
      </w:r>
    </w:p>
    <w:p w14:paraId="53CEF35A" w14:textId="2B692028" w:rsidR="5444EE78" w:rsidRPr="00D17CAB" w:rsidRDefault="5444EE78" w:rsidP="00F530F2">
      <w:pPr>
        <w:pStyle w:val="ListParagraph"/>
        <w:numPr>
          <w:ilvl w:val="0"/>
          <w:numId w:val="4"/>
        </w:num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rPr>
        <w:t>Regular taskforce meetings with national disease programs</w:t>
      </w:r>
      <w:r w:rsidRPr="00D17CAB">
        <w:rPr>
          <w:rFonts w:asciiTheme="minorHAnsi" w:eastAsia="Times New Roman" w:hAnsiTheme="minorHAnsi" w:cstheme="minorHAnsi"/>
          <w:color w:val="000000" w:themeColor="text1"/>
        </w:rPr>
        <w:t xml:space="preserve"> </w:t>
      </w:r>
    </w:p>
    <w:p w14:paraId="3C5D9875" w14:textId="77777777" w:rsidR="00297BD3" w:rsidRDefault="00297BD3" w:rsidP="00F530F2">
      <w:pPr>
        <w:spacing w:after="0" w:line="240" w:lineRule="auto"/>
        <w:jc w:val="both"/>
        <w:rPr>
          <w:rFonts w:asciiTheme="minorHAnsi" w:eastAsia="Times New Roman" w:hAnsiTheme="minorHAnsi" w:cstheme="minorHAnsi"/>
          <w:color w:val="000000" w:themeColor="text1"/>
        </w:rPr>
      </w:pPr>
    </w:p>
    <w:p w14:paraId="0B53CD62" w14:textId="716149EA" w:rsidR="5444EE78" w:rsidRPr="00D17CAB" w:rsidRDefault="5444EE78"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The GF PMU also participates in bi-weekly calls with the Afghanistan Health Cluster with other UN agencies and health sector partners, is an active member of the health-Strategic Thematic Working Group (H-STWG), and coordinates regularly with the UNICEF Health Emergency Response (HER) project. These partnerships are crucial to ensuring implementation of the grant through enhanced cooperation and support.  </w:t>
      </w:r>
    </w:p>
    <w:p w14:paraId="42E97DC9" w14:textId="636C3755" w:rsidR="587D55A7" w:rsidRPr="00D17CAB" w:rsidRDefault="587D55A7" w:rsidP="00F530F2">
      <w:pPr>
        <w:spacing w:after="0" w:line="240" w:lineRule="auto"/>
        <w:jc w:val="both"/>
        <w:rPr>
          <w:rFonts w:asciiTheme="minorHAnsi" w:eastAsia="Times New Roman" w:hAnsiTheme="minorHAnsi" w:cstheme="minorHAnsi"/>
          <w:color w:val="000000" w:themeColor="text1"/>
        </w:rPr>
      </w:pPr>
    </w:p>
    <w:p w14:paraId="6746DA61" w14:textId="05EF6DB1" w:rsidR="5444EE78" w:rsidRPr="00D17CAB" w:rsidRDefault="5444EE78"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To manage UNDP’s partnership with the Global Fund, there is also a dedicated team, the Global Fund Partnership &amp; Health Systems Team (GF/HST). The GF HST Team continues to provide guidance and support to the Afghanistan PMU, often drawing on best practices from other country grants. This support is greatly appreciated. The Principal Recipient was also working with the LFA in the implementation of the grants. </w:t>
      </w:r>
    </w:p>
    <w:p w14:paraId="7854286C" w14:textId="359EDD69" w:rsidR="5444EE78" w:rsidRPr="00D17CAB" w:rsidRDefault="5444EE78"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 xml:space="preserve"> </w:t>
      </w:r>
    </w:p>
    <w:p w14:paraId="73DC81B5" w14:textId="1D40ADE7" w:rsidR="5444EE78" w:rsidRDefault="5444EE78" w:rsidP="00F530F2">
      <w:pPr>
        <w:spacing w:after="0" w:line="240" w:lineRule="auto"/>
        <w:jc w:val="both"/>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All the above partnerships have helped facilitate streamlined and harmonized implementation of grant activities for GC-7.</w:t>
      </w:r>
    </w:p>
    <w:p w14:paraId="62D5A333" w14:textId="77777777" w:rsidR="00F530F2" w:rsidRPr="00D17CAB" w:rsidRDefault="00F530F2" w:rsidP="00F530F2">
      <w:pPr>
        <w:spacing w:after="0" w:line="240" w:lineRule="auto"/>
        <w:jc w:val="both"/>
        <w:rPr>
          <w:rFonts w:asciiTheme="minorHAnsi" w:eastAsia="Times New Roman" w:hAnsiTheme="minorHAnsi" w:cstheme="minorHAnsi"/>
          <w:color w:val="000000" w:themeColor="text1"/>
        </w:rPr>
      </w:pPr>
    </w:p>
    <w:p w14:paraId="3856376E" w14:textId="77777777" w:rsidR="000C6CC7" w:rsidRPr="00D17CAB" w:rsidRDefault="0064694B" w:rsidP="00F530F2">
      <w:pPr>
        <w:pStyle w:val="Heading2"/>
        <w:spacing w:before="0" w:after="0" w:line="240" w:lineRule="auto"/>
        <w:rPr>
          <w:rFonts w:asciiTheme="minorHAnsi" w:hAnsiTheme="minorHAnsi"/>
        </w:rPr>
      </w:pPr>
      <w:bookmarkStart w:id="34" w:name="_Toc153359538"/>
      <w:r w:rsidRPr="00D17CAB">
        <w:rPr>
          <w:rFonts w:asciiTheme="minorHAnsi" w:hAnsiTheme="minorHAnsi"/>
        </w:rPr>
        <w:t>3.</w:t>
      </w:r>
      <w:r w:rsidR="002F2E92" w:rsidRPr="00D17CAB">
        <w:rPr>
          <w:rFonts w:asciiTheme="minorHAnsi" w:hAnsiTheme="minorHAnsi"/>
        </w:rPr>
        <w:t xml:space="preserve">4 </w:t>
      </w:r>
      <w:r w:rsidR="000C6CC7" w:rsidRPr="00D17CAB">
        <w:rPr>
          <w:rFonts w:asciiTheme="minorHAnsi" w:hAnsiTheme="minorHAnsi"/>
        </w:rPr>
        <w:t>S</w:t>
      </w:r>
      <w:r w:rsidR="00917C06" w:rsidRPr="00D17CAB">
        <w:rPr>
          <w:rFonts w:asciiTheme="minorHAnsi" w:hAnsiTheme="minorHAnsi"/>
        </w:rPr>
        <w:t xml:space="preserve">ocial and Environmental Safeguards </w:t>
      </w:r>
      <w:r w:rsidR="003F1A21" w:rsidRPr="00D17CAB">
        <w:rPr>
          <w:rFonts w:asciiTheme="minorHAnsi" w:hAnsiTheme="minorHAnsi"/>
        </w:rPr>
        <w:t>(SES)</w:t>
      </w:r>
      <w:bookmarkEnd w:id="34"/>
    </w:p>
    <w:p w14:paraId="1614E8FB" w14:textId="6A40CE94" w:rsidR="00FC2C2F" w:rsidRPr="00D17CAB" w:rsidRDefault="00FC2C2F" w:rsidP="00F530F2">
      <w:pPr>
        <w:spacing w:after="0" w:line="240" w:lineRule="auto"/>
        <w:jc w:val="both"/>
        <w:rPr>
          <w:rFonts w:asciiTheme="minorHAnsi" w:eastAsia="Times New Roman" w:hAnsiTheme="minorHAnsi" w:cstheme="minorHAnsi"/>
          <w:color w:val="000000" w:themeColor="text1"/>
        </w:rPr>
      </w:pPr>
      <w:bookmarkStart w:id="35" w:name="_Toc153359539"/>
      <w:r w:rsidRPr="00D17CAB">
        <w:rPr>
          <w:rFonts w:asciiTheme="minorHAnsi" w:eastAsia="Times New Roman" w:hAnsiTheme="minorHAnsi" w:cstheme="minorHAnsi"/>
          <w:color w:val="000000" w:themeColor="text1"/>
        </w:rPr>
        <w:t xml:space="preserve">As guided by UNDP SES policy for moderate risk rated projects, the outcome of the assessment resulted in targeted construction site-specific assessments followed by targeted management plans with safeguard measures against identified risks to be integrated as part of the bidding </w:t>
      </w:r>
      <w:proofErr w:type="spellStart"/>
      <w:r w:rsidRPr="00D17CAB">
        <w:rPr>
          <w:rFonts w:asciiTheme="minorHAnsi" w:eastAsia="Times New Roman" w:hAnsiTheme="minorHAnsi" w:cstheme="minorHAnsi"/>
          <w:color w:val="000000" w:themeColor="text1"/>
        </w:rPr>
        <w:t>ToRs</w:t>
      </w:r>
      <w:proofErr w:type="spellEnd"/>
      <w:r w:rsidRPr="00D17CAB">
        <w:rPr>
          <w:rFonts w:asciiTheme="minorHAnsi" w:eastAsia="Times New Roman" w:hAnsiTheme="minorHAnsi" w:cstheme="minorHAnsi"/>
          <w:color w:val="000000" w:themeColor="text1"/>
        </w:rPr>
        <w:t xml:space="preserve"> for compliance by construction vendors during construction planning, implementation, operations and emergency preparedness throughout the construction period and a separate monitoring plan against safeguards measures identified for UNDP project team during construction supervision and quality assurance, along with required periodic safety inspections and monitoring.</w:t>
      </w:r>
      <w:r w:rsidR="00297BD3">
        <w:rPr>
          <w:rFonts w:asciiTheme="minorHAnsi" w:eastAsia="Times New Roman" w:hAnsiTheme="minorHAnsi" w:cstheme="minorHAnsi"/>
          <w:color w:val="000000" w:themeColor="text1"/>
        </w:rPr>
        <w:t xml:space="preserve"> The SES monitoring is ongoing.</w:t>
      </w:r>
    </w:p>
    <w:p w14:paraId="4BEDD534" w14:textId="77777777" w:rsidR="000C6CC7" w:rsidRPr="00D17CAB" w:rsidRDefault="00AA0FCA" w:rsidP="00430DB8">
      <w:pPr>
        <w:pStyle w:val="Heading1"/>
        <w:spacing w:after="240"/>
        <w:ind w:left="0"/>
        <w:rPr>
          <w:rFonts w:asciiTheme="minorHAnsi" w:hAnsiTheme="minorHAnsi" w:cstheme="minorHAnsi"/>
        </w:rPr>
      </w:pPr>
      <w:r w:rsidRPr="00D17CAB">
        <w:rPr>
          <w:rFonts w:asciiTheme="minorHAnsi" w:hAnsiTheme="minorHAnsi" w:cstheme="minorHAnsi"/>
        </w:rPr>
        <w:lastRenderedPageBreak/>
        <w:t xml:space="preserve">ASSURANCE, </w:t>
      </w:r>
      <w:r w:rsidR="00D17B85" w:rsidRPr="00D17CAB">
        <w:rPr>
          <w:rFonts w:asciiTheme="minorHAnsi" w:hAnsiTheme="minorHAnsi" w:cstheme="minorHAnsi"/>
        </w:rPr>
        <w:t>MONITORING AND EVALUATION</w:t>
      </w:r>
      <w:bookmarkEnd w:id="35"/>
    </w:p>
    <w:tbl>
      <w:tblPr>
        <w:tblStyle w:val="TableGrid"/>
        <w:tblW w:w="9740" w:type="dxa"/>
        <w:tblLook w:val="06A0" w:firstRow="1" w:lastRow="0" w:firstColumn="1" w:lastColumn="0" w:noHBand="1" w:noVBand="1"/>
      </w:tblPr>
      <w:tblGrid>
        <w:gridCol w:w="2322"/>
        <w:gridCol w:w="3647"/>
        <w:gridCol w:w="3771"/>
      </w:tblGrid>
      <w:tr w:rsidR="002E1450" w:rsidRPr="00F23D34" w14:paraId="6342DB65" w14:textId="77777777" w:rsidTr="587D55A7">
        <w:tc>
          <w:tcPr>
            <w:tcW w:w="2322" w:type="dxa"/>
            <w:shd w:val="clear" w:color="auto" w:fill="C6D9F1" w:themeFill="text2" w:themeFillTint="33"/>
          </w:tcPr>
          <w:p w14:paraId="1F87F96C" w14:textId="77777777" w:rsidR="002E1450" w:rsidRPr="00F23D34" w:rsidRDefault="002E1450" w:rsidP="00F23D34">
            <w:pPr>
              <w:pStyle w:val="ListParagraph"/>
              <w:spacing w:after="0"/>
              <w:ind w:left="0"/>
              <w:jc w:val="center"/>
              <w:rPr>
                <w:rFonts w:asciiTheme="minorHAnsi" w:eastAsia="Times New Roman" w:hAnsiTheme="minorHAnsi" w:cstheme="minorHAnsi"/>
                <w:b/>
                <w:bCs/>
                <w:color w:val="002060"/>
                <w:sz w:val="20"/>
                <w:szCs w:val="20"/>
                <w:lang w:eastAsia="ja-JP"/>
              </w:rPr>
            </w:pPr>
            <w:r w:rsidRPr="00F23D34">
              <w:rPr>
                <w:rFonts w:asciiTheme="minorHAnsi" w:eastAsia="Times New Roman" w:hAnsiTheme="minorHAnsi" w:cstheme="minorHAnsi"/>
                <w:b/>
                <w:bCs/>
                <w:color w:val="002060"/>
                <w:sz w:val="20"/>
                <w:szCs w:val="20"/>
                <w:lang w:eastAsia="ja-JP"/>
              </w:rPr>
              <w:t xml:space="preserve">Audit and HACT assurance activities </w:t>
            </w:r>
            <w:r w:rsidRPr="00F23D34">
              <w:rPr>
                <w:rFonts w:asciiTheme="minorHAnsi" w:eastAsia="Times New Roman" w:hAnsiTheme="minorHAnsi" w:cstheme="minorHAnsi"/>
                <w:color w:val="002060"/>
                <w:sz w:val="20"/>
                <w:szCs w:val="20"/>
                <w:lang w:eastAsia="ja-JP"/>
              </w:rPr>
              <w:t xml:space="preserve">(audit, spot check, </w:t>
            </w:r>
            <w:proofErr w:type="spellStart"/>
            <w:r w:rsidRPr="00F23D34">
              <w:rPr>
                <w:rFonts w:asciiTheme="minorHAnsi" w:eastAsia="Times New Roman" w:hAnsiTheme="minorHAnsi" w:cstheme="minorHAnsi"/>
                <w:color w:val="002060"/>
                <w:sz w:val="20"/>
                <w:szCs w:val="20"/>
                <w:lang w:eastAsia="ja-JP"/>
              </w:rPr>
              <w:t>etc</w:t>
            </w:r>
            <w:proofErr w:type="spellEnd"/>
            <w:r w:rsidRPr="00F23D34">
              <w:rPr>
                <w:rFonts w:asciiTheme="minorHAnsi" w:eastAsia="Times New Roman" w:hAnsiTheme="minorHAnsi" w:cstheme="minorHAnsi"/>
                <w:color w:val="002060"/>
                <w:sz w:val="20"/>
                <w:szCs w:val="20"/>
                <w:lang w:eastAsia="ja-JP"/>
              </w:rPr>
              <w:t>)</w:t>
            </w:r>
          </w:p>
        </w:tc>
        <w:tc>
          <w:tcPr>
            <w:tcW w:w="3647" w:type="dxa"/>
            <w:shd w:val="clear" w:color="auto" w:fill="C6D9F1" w:themeFill="text2" w:themeFillTint="33"/>
          </w:tcPr>
          <w:p w14:paraId="3E7855EA" w14:textId="77777777" w:rsidR="002E1450" w:rsidRPr="00F23D34" w:rsidRDefault="002E1450" w:rsidP="00F23D34">
            <w:pPr>
              <w:pStyle w:val="ListParagraph"/>
              <w:spacing w:after="0"/>
              <w:ind w:left="0"/>
              <w:jc w:val="center"/>
              <w:rPr>
                <w:rFonts w:asciiTheme="minorHAnsi" w:eastAsia="Times New Roman" w:hAnsiTheme="minorHAnsi" w:cstheme="minorHAnsi"/>
                <w:b/>
                <w:bCs/>
                <w:color w:val="002060"/>
                <w:sz w:val="20"/>
                <w:szCs w:val="20"/>
                <w:lang w:eastAsia="ja-JP"/>
              </w:rPr>
            </w:pPr>
            <w:r w:rsidRPr="00F23D34">
              <w:rPr>
                <w:rFonts w:asciiTheme="minorHAnsi" w:eastAsia="Times New Roman" w:hAnsiTheme="minorHAnsi" w:cstheme="minorHAnsi"/>
                <w:b/>
                <w:bCs/>
                <w:color w:val="002060"/>
                <w:sz w:val="20"/>
                <w:szCs w:val="20"/>
                <w:lang w:eastAsia="ja-JP"/>
              </w:rPr>
              <w:t xml:space="preserve">Period conducted </w:t>
            </w:r>
            <w:r w:rsidRPr="00F23D34">
              <w:rPr>
                <w:rFonts w:asciiTheme="minorHAnsi" w:eastAsia="Times New Roman" w:hAnsiTheme="minorHAnsi" w:cstheme="minorHAnsi"/>
                <w:color w:val="002060"/>
                <w:sz w:val="20"/>
                <w:szCs w:val="20"/>
                <w:lang w:eastAsia="ja-JP"/>
              </w:rPr>
              <w:t>(month-year)</w:t>
            </w:r>
          </w:p>
        </w:tc>
        <w:tc>
          <w:tcPr>
            <w:tcW w:w="3771" w:type="dxa"/>
            <w:shd w:val="clear" w:color="auto" w:fill="C6D9F1" w:themeFill="text2" w:themeFillTint="33"/>
          </w:tcPr>
          <w:p w14:paraId="2984B5E5" w14:textId="77777777" w:rsidR="002E1450" w:rsidRPr="00F23D34" w:rsidRDefault="002E1450" w:rsidP="00F23D34">
            <w:pPr>
              <w:pStyle w:val="ListParagraph"/>
              <w:spacing w:after="0"/>
              <w:ind w:left="0"/>
              <w:jc w:val="center"/>
              <w:rPr>
                <w:rFonts w:asciiTheme="minorHAnsi" w:hAnsiTheme="minorHAnsi" w:cstheme="minorHAnsi"/>
                <w:b/>
                <w:bCs/>
                <w:color w:val="002060"/>
                <w:sz w:val="20"/>
                <w:szCs w:val="20"/>
                <w:lang w:eastAsia="ja-JP"/>
              </w:rPr>
            </w:pPr>
            <w:r w:rsidRPr="00F23D34">
              <w:rPr>
                <w:rFonts w:asciiTheme="minorHAnsi" w:hAnsiTheme="minorHAnsi" w:cstheme="minorHAnsi"/>
                <w:b/>
                <w:bCs/>
                <w:color w:val="002060"/>
                <w:sz w:val="20"/>
                <w:szCs w:val="20"/>
                <w:lang w:eastAsia="ja-JP"/>
              </w:rPr>
              <w:t>Key outcomes/Actions taken</w:t>
            </w:r>
          </w:p>
        </w:tc>
      </w:tr>
      <w:tr w:rsidR="002E1450" w:rsidRPr="00F23D34" w14:paraId="1C737551" w14:textId="77777777" w:rsidTr="587D55A7">
        <w:tc>
          <w:tcPr>
            <w:tcW w:w="2322" w:type="dxa"/>
          </w:tcPr>
          <w:p w14:paraId="16E79D4B" w14:textId="2BB06598" w:rsidR="002E1450" w:rsidRPr="00F23D34" w:rsidRDefault="69049E98" w:rsidP="00F23D34">
            <w:pPr>
              <w:spacing w:after="0"/>
              <w:rPr>
                <w:rFonts w:asciiTheme="minorHAnsi" w:eastAsia="Times New Roman" w:hAnsiTheme="minorHAnsi" w:cstheme="minorHAnsi"/>
                <w:color w:val="002060"/>
                <w:sz w:val="20"/>
                <w:szCs w:val="20"/>
                <w:lang w:eastAsia="ja-JP"/>
              </w:rPr>
            </w:pPr>
            <w:r w:rsidRPr="00F23D34">
              <w:rPr>
                <w:rFonts w:asciiTheme="minorHAnsi" w:eastAsia="Times New Roman" w:hAnsiTheme="minorHAnsi" w:cstheme="minorHAnsi"/>
                <w:sz w:val="20"/>
                <w:szCs w:val="20"/>
              </w:rPr>
              <w:t xml:space="preserve">OAI Audit  </w:t>
            </w:r>
          </w:p>
        </w:tc>
        <w:tc>
          <w:tcPr>
            <w:tcW w:w="3647" w:type="dxa"/>
          </w:tcPr>
          <w:p w14:paraId="4E89F36D" w14:textId="2ABB82F6" w:rsidR="002E1450" w:rsidRPr="00F23D34" w:rsidRDefault="6E616267" w:rsidP="00F23D34">
            <w:pPr>
              <w:spacing w:after="0"/>
              <w:rPr>
                <w:rFonts w:asciiTheme="minorHAnsi" w:eastAsia="Times New Roman" w:hAnsiTheme="minorHAnsi" w:cstheme="minorHAnsi"/>
                <w:color w:val="000000" w:themeColor="text1"/>
                <w:sz w:val="20"/>
                <w:szCs w:val="20"/>
              </w:rPr>
            </w:pPr>
            <w:bookmarkStart w:id="36" w:name="_Hlk190614448"/>
            <w:r w:rsidRPr="00F23D34">
              <w:rPr>
                <w:rFonts w:asciiTheme="minorHAnsi" w:eastAsia="Times New Roman" w:hAnsiTheme="minorHAnsi" w:cstheme="minorHAnsi"/>
                <w:color w:val="000000" w:themeColor="text1"/>
                <w:sz w:val="20"/>
                <w:szCs w:val="20"/>
              </w:rPr>
              <w:t xml:space="preserve">The UNDP Office of Audit and Investigations (OA), from 1 to 12 September 2024, conducted an audit of three grants from the Global Fund </w:t>
            </w:r>
            <w:bookmarkEnd w:id="36"/>
            <w:r w:rsidRPr="00F23D34">
              <w:rPr>
                <w:rFonts w:asciiTheme="minorHAnsi" w:eastAsia="Times New Roman" w:hAnsiTheme="minorHAnsi" w:cstheme="minorHAnsi"/>
                <w:color w:val="000000" w:themeColor="text1"/>
                <w:sz w:val="20"/>
                <w:szCs w:val="20"/>
              </w:rPr>
              <w:t>(Output Nos. 122298/129589 [HIV/malaria/TB], 1001381 [HIV/malaria/TB], and 130324 [TB]) managed by UNDP Afghanistan (the Office) as the Principal Recipient.</w:t>
            </w:r>
          </w:p>
        </w:tc>
        <w:tc>
          <w:tcPr>
            <w:tcW w:w="3771" w:type="dxa"/>
          </w:tcPr>
          <w:p w14:paraId="57791DC8" w14:textId="6309A3F3" w:rsidR="002E1450" w:rsidRPr="00F23D34" w:rsidRDefault="6E86511D" w:rsidP="00F23D34">
            <w:pPr>
              <w:spacing w:after="0"/>
              <w:rPr>
                <w:rFonts w:asciiTheme="minorHAnsi" w:eastAsia="Times New Roman" w:hAnsiTheme="minorHAnsi" w:cstheme="minorHAnsi"/>
                <w:color w:val="000000" w:themeColor="text1"/>
                <w:sz w:val="20"/>
                <w:szCs w:val="20"/>
              </w:rPr>
            </w:pPr>
            <w:r w:rsidRPr="00F23D34">
              <w:rPr>
                <w:rFonts w:asciiTheme="minorHAnsi" w:eastAsia="Times New Roman" w:hAnsiTheme="minorHAnsi" w:cstheme="minorHAnsi"/>
                <w:color w:val="000000" w:themeColor="text1"/>
                <w:sz w:val="20"/>
                <w:szCs w:val="20"/>
              </w:rPr>
              <w:t>OAI assessed the Office's management of the Global Fund grants as satisfactory/some improvement needed, which means "The assessed governance arrangements, risk management practices and controls were generally established and functioning but need some improvement. Issues identified by the audit do not significantly affect the achievement of the objectives of the audited entity/area." This rating was mainly due to weaknesses in the management of health products.</w:t>
            </w:r>
          </w:p>
          <w:p w14:paraId="2116B50E" w14:textId="0AE8A44C" w:rsidR="002E1450" w:rsidRPr="00F23D34" w:rsidRDefault="6E86511D" w:rsidP="00F23D34">
            <w:pPr>
              <w:spacing w:after="0"/>
              <w:rPr>
                <w:rFonts w:asciiTheme="minorHAnsi" w:eastAsia="Times New Roman" w:hAnsiTheme="minorHAnsi" w:cstheme="minorHAnsi"/>
                <w:color w:val="000000" w:themeColor="text1"/>
                <w:sz w:val="20"/>
                <w:szCs w:val="20"/>
              </w:rPr>
            </w:pPr>
            <w:r w:rsidRPr="00F23D34">
              <w:rPr>
                <w:rFonts w:asciiTheme="minorHAnsi" w:eastAsia="Times New Roman" w:hAnsiTheme="minorHAnsi" w:cstheme="minorHAnsi"/>
                <w:color w:val="000000" w:themeColor="text1"/>
                <w:sz w:val="20"/>
                <w:szCs w:val="20"/>
              </w:rPr>
              <w:t>Key recommendations: Total= 4, high priority= 1</w:t>
            </w:r>
          </w:p>
          <w:p w14:paraId="1D4C8ABF" w14:textId="24D8EA2A" w:rsidR="002E1450" w:rsidRPr="00F23D34" w:rsidRDefault="66852152" w:rsidP="00F23D34">
            <w:pPr>
              <w:spacing w:after="0"/>
              <w:rPr>
                <w:rFonts w:asciiTheme="minorHAnsi" w:eastAsia="Times New Roman" w:hAnsiTheme="minorHAnsi" w:cstheme="minorHAnsi"/>
                <w:sz w:val="20"/>
                <w:szCs w:val="20"/>
              </w:rPr>
            </w:pPr>
            <w:r w:rsidRPr="00F23D34">
              <w:rPr>
                <w:rFonts w:asciiTheme="minorHAnsi" w:eastAsia="Times New Roman" w:hAnsiTheme="minorHAnsi" w:cstheme="minorHAnsi"/>
                <w:color w:val="000000" w:themeColor="text1"/>
                <w:sz w:val="20"/>
                <w:szCs w:val="20"/>
              </w:rPr>
              <w:t xml:space="preserve">For high (critical) priority recommendations, </w:t>
            </w:r>
            <w:r w:rsidR="4E7CEB15" w:rsidRPr="00F23D34">
              <w:rPr>
                <w:rFonts w:asciiTheme="minorHAnsi" w:eastAsia="Times New Roman" w:hAnsiTheme="minorHAnsi" w:cstheme="minorHAnsi"/>
                <w:color w:val="000000" w:themeColor="text1"/>
                <w:sz w:val="20"/>
                <w:szCs w:val="20"/>
              </w:rPr>
              <w:t>a follow up</w:t>
            </w:r>
            <w:r w:rsidRPr="00F23D34">
              <w:rPr>
                <w:rFonts w:asciiTheme="minorHAnsi" w:eastAsia="Times New Roman" w:hAnsiTheme="minorHAnsi" w:cstheme="minorHAnsi"/>
                <w:color w:val="000000" w:themeColor="text1"/>
                <w:sz w:val="20"/>
                <w:szCs w:val="20"/>
              </w:rPr>
              <w:t xml:space="preserve"> action plan</w:t>
            </w:r>
            <w:r w:rsidR="18F22F46" w:rsidRPr="00F23D34">
              <w:rPr>
                <w:rFonts w:asciiTheme="minorHAnsi" w:eastAsia="Times New Roman" w:hAnsiTheme="minorHAnsi" w:cstheme="minorHAnsi"/>
                <w:color w:val="000000" w:themeColor="text1"/>
                <w:sz w:val="20"/>
                <w:szCs w:val="20"/>
              </w:rPr>
              <w:t xml:space="preserve"> has been developed for the improvement</w:t>
            </w:r>
            <w:r w:rsidR="5AE890AB" w:rsidRPr="00F23D34">
              <w:rPr>
                <w:rFonts w:asciiTheme="minorHAnsi" w:eastAsia="Times New Roman" w:hAnsiTheme="minorHAnsi" w:cstheme="minorHAnsi"/>
                <w:color w:val="000000" w:themeColor="text1"/>
                <w:sz w:val="20"/>
                <w:szCs w:val="20"/>
              </w:rPr>
              <w:t xml:space="preserve"> and the first update has already been shared with </w:t>
            </w:r>
            <w:r w:rsidR="1BCAB48C" w:rsidRPr="00F23D34">
              <w:rPr>
                <w:rFonts w:asciiTheme="minorHAnsi" w:eastAsia="Times New Roman" w:hAnsiTheme="minorHAnsi" w:cstheme="minorHAnsi"/>
                <w:color w:val="000000" w:themeColor="text1"/>
                <w:sz w:val="20"/>
                <w:szCs w:val="20"/>
              </w:rPr>
              <w:t xml:space="preserve">the </w:t>
            </w:r>
            <w:r w:rsidR="5AE890AB" w:rsidRPr="00F23D34">
              <w:rPr>
                <w:rFonts w:asciiTheme="minorHAnsi" w:eastAsia="Times New Roman" w:hAnsiTheme="minorHAnsi" w:cstheme="minorHAnsi"/>
                <w:color w:val="000000" w:themeColor="text1"/>
                <w:sz w:val="20"/>
                <w:szCs w:val="20"/>
              </w:rPr>
              <w:t>auditors.</w:t>
            </w:r>
            <w:r w:rsidRPr="00F23D34">
              <w:rPr>
                <w:rFonts w:asciiTheme="minorHAnsi" w:eastAsia="Times New Roman" w:hAnsiTheme="minorHAnsi" w:cstheme="minorHAnsi"/>
                <w:sz w:val="20"/>
                <w:szCs w:val="20"/>
              </w:rPr>
              <w:t xml:space="preserve"> </w:t>
            </w:r>
          </w:p>
        </w:tc>
      </w:tr>
    </w:tbl>
    <w:p w14:paraId="1468532F" w14:textId="77777777" w:rsidR="00AA0FCA" w:rsidRPr="00D17CAB" w:rsidRDefault="00AA0FCA" w:rsidP="0071613C">
      <w:pPr>
        <w:rPr>
          <w:rFonts w:asciiTheme="minorHAnsi" w:hAnsiTheme="minorHAnsi" w:cstheme="minorHAnsi"/>
          <w:lang w:val="en"/>
        </w:rPr>
      </w:pPr>
    </w:p>
    <w:p w14:paraId="0D00FD0C" w14:textId="625CEAA9" w:rsidR="60CD8222" w:rsidRDefault="60CD8222" w:rsidP="00F23D34">
      <w:p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In 2024, UNDP as PR supported national programs (NTP, ANPASH, and NMVDP) to carry out monitoring visits to health facilities and health posts in various provinces. In addition, the UNDP Global Fund staff conducted field monitoring visits to provinces. The conducted visits covered all three disease components, and all visit reports were shared with the relevant SRs for their follow-up and further actions. In addition, supportive monitoring visits were conducted to SRs main offices in Kabul and necessary feedback and technical support were provided to the SRs. There were regular meetings such as the TB task force, Vector-borne disease taskforce and HIV taskforce, SR&amp;PR coordination meetings, M&amp;E committee meetings, and national and provincial quarterly TB review meetings which were attended by the UNDP-GF team.</w:t>
      </w:r>
    </w:p>
    <w:p w14:paraId="7D08672E" w14:textId="77777777" w:rsidR="00F23D34" w:rsidRPr="00D17CAB" w:rsidRDefault="00F23D34" w:rsidP="00F23D34">
      <w:pPr>
        <w:spacing w:after="0" w:line="240" w:lineRule="auto"/>
        <w:jc w:val="both"/>
        <w:rPr>
          <w:rFonts w:asciiTheme="minorHAnsi" w:eastAsia="Times New Roman" w:hAnsiTheme="minorHAnsi" w:cstheme="minorHAnsi"/>
        </w:rPr>
      </w:pPr>
    </w:p>
    <w:p w14:paraId="7C30C536" w14:textId="38F1106C" w:rsidR="60CD8222" w:rsidRDefault="60CD8222" w:rsidP="00F23D34">
      <w:p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During the reporting year, PR and SRs coordination meetings were conducted for all three disease components, key progress, and challenges were reviewed, and a follow-up action plan was developed for the improvement. In addition, the data review and cleaning committee meetings were conducted for all components, and each component data was reviewed and finalized.</w:t>
      </w:r>
    </w:p>
    <w:p w14:paraId="0A9A7437" w14:textId="77777777" w:rsidR="00F23D34" w:rsidRPr="00D17CAB" w:rsidRDefault="00F23D34" w:rsidP="00F23D34">
      <w:pPr>
        <w:spacing w:after="0" w:line="240" w:lineRule="auto"/>
        <w:jc w:val="both"/>
        <w:rPr>
          <w:rFonts w:asciiTheme="minorHAnsi" w:eastAsia="Times New Roman" w:hAnsiTheme="minorHAnsi" w:cstheme="minorHAnsi"/>
        </w:rPr>
      </w:pPr>
    </w:p>
    <w:p w14:paraId="4DD11D45" w14:textId="3E34FE5F" w:rsidR="60CD8222" w:rsidRDefault="60CD8222" w:rsidP="00F23D34">
      <w:p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 xml:space="preserve">Also, four TB quarterly performance review meetings for SRs provincial focal points were conducted in Kabul. Agenda points discussed in these meetings were performance review of each SR for the past quarter challenges faced, sharing of field experiences, and provision of technical support for better project implementation by SRs. </w:t>
      </w:r>
    </w:p>
    <w:p w14:paraId="722CF4E9" w14:textId="77777777" w:rsidR="00F23D34" w:rsidRPr="00D17CAB" w:rsidRDefault="00F23D34" w:rsidP="00F23D34">
      <w:pPr>
        <w:spacing w:after="0" w:line="240" w:lineRule="auto"/>
        <w:jc w:val="both"/>
        <w:rPr>
          <w:rFonts w:asciiTheme="minorHAnsi" w:eastAsia="Times New Roman" w:hAnsiTheme="minorHAnsi" w:cstheme="minorHAnsi"/>
        </w:rPr>
      </w:pPr>
    </w:p>
    <w:p w14:paraId="322AEA20" w14:textId="42757ED0" w:rsidR="58BDBCD5" w:rsidRPr="00D17CAB" w:rsidRDefault="58BDBCD5" w:rsidP="00F23D34">
      <w:p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UNDP is</w:t>
      </w:r>
      <w:r w:rsidR="60CD8222" w:rsidRPr="00D17CAB">
        <w:rPr>
          <w:rFonts w:asciiTheme="minorHAnsi" w:eastAsia="Times New Roman" w:hAnsiTheme="minorHAnsi" w:cstheme="minorHAnsi"/>
        </w:rPr>
        <w:t xml:space="preserve"> </w:t>
      </w:r>
      <w:r w:rsidR="2F25D5CA" w:rsidRPr="00D17CAB">
        <w:rPr>
          <w:rFonts w:asciiTheme="minorHAnsi" w:eastAsia="Times New Roman" w:hAnsiTheme="minorHAnsi" w:cstheme="minorHAnsi"/>
        </w:rPr>
        <w:t>supporting</w:t>
      </w:r>
      <w:r w:rsidR="60CD8222" w:rsidRPr="00D17CAB">
        <w:rPr>
          <w:rFonts w:asciiTheme="minorHAnsi" w:eastAsia="Times New Roman" w:hAnsiTheme="minorHAnsi" w:cstheme="minorHAnsi"/>
        </w:rPr>
        <w:t xml:space="preserve"> </w:t>
      </w:r>
      <w:r w:rsidR="2244A9A0" w:rsidRPr="00D17CAB">
        <w:rPr>
          <w:rFonts w:asciiTheme="minorHAnsi" w:eastAsia="Times New Roman" w:hAnsiTheme="minorHAnsi" w:cstheme="minorHAnsi"/>
        </w:rPr>
        <w:t>ANPASH</w:t>
      </w:r>
      <w:r w:rsidR="60CD8222" w:rsidRPr="00D17CAB">
        <w:rPr>
          <w:rFonts w:asciiTheme="minorHAnsi" w:eastAsia="Times New Roman" w:hAnsiTheme="minorHAnsi" w:cstheme="minorHAnsi"/>
        </w:rPr>
        <w:t xml:space="preserve"> </w:t>
      </w:r>
      <w:r w:rsidR="2B5D1DF3" w:rsidRPr="00D17CAB">
        <w:rPr>
          <w:rFonts w:asciiTheme="minorHAnsi" w:eastAsia="Times New Roman" w:hAnsiTheme="minorHAnsi" w:cstheme="minorHAnsi"/>
        </w:rPr>
        <w:t xml:space="preserve">for the development of HIV database, the TOR for development </w:t>
      </w:r>
      <w:r w:rsidR="614CFF91" w:rsidRPr="00D17CAB">
        <w:rPr>
          <w:rFonts w:asciiTheme="minorHAnsi" w:eastAsia="Times New Roman" w:hAnsiTheme="minorHAnsi" w:cstheme="minorHAnsi"/>
        </w:rPr>
        <w:t>for electronic</w:t>
      </w:r>
      <w:r w:rsidR="2B5D1DF3" w:rsidRPr="00D17CAB">
        <w:rPr>
          <w:rFonts w:asciiTheme="minorHAnsi" w:eastAsia="Times New Roman" w:hAnsiTheme="minorHAnsi" w:cstheme="minorHAnsi"/>
        </w:rPr>
        <w:t xml:space="preserve"> database has been finalized and the UNDP is expecting to </w:t>
      </w:r>
      <w:r w:rsidR="6F7FBEDA" w:rsidRPr="00D17CAB">
        <w:rPr>
          <w:rFonts w:asciiTheme="minorHAnsi" w:eastAsia="Times New Roman" w:hAnsiTheme="minorHAnsi" w:cstheme="minorHAnsi"/>
        </w:rPr>
        <w:t>complete</w:t>
      </w:r>
      <w:r w:rsidR="2B5D1DF3" w:rsidRPr="00D17CAB">
        <w:rPr>
          <w:rFonts w:asciiTheme="minorHAnsi" w:eastAsia="Times New Roman" w:hAnsiTheme="minorHAnsi" w:cstheme="minorHAnsi"/>
        </w:rPr>
        <w:t xml:space="preserve"> </w:t>
      </w:r>
      <w:r w:rsidR="1FAF7E1E" w:rsidRPr="00D17CAB">
        <w:rPr>
          <w:rFonts w:asciiTheme="minorHAnsi" w:eastAsia="Times New Roman" w:hAnsiTheme="minorHAnsi" w:cstheme="minorHAnsi"/>
        </w:rPr>
        <w:t xml:space="preserve">all </w:t>
      </w:r>
      <w:r w:rsidR="0A72F8F7" w:rsidRPr="00D17CAB">
        <w:rPr>
          <w:rFonts w:asciiTheme="minorHAnsi" w:eastAsia="Times New Roman" w:hAnsiTheme="minorHAnsi" w:cstheme="minorHAnsi"/>
        </w:rPr>
        <w:t xml:space="preserve">the </w:t>
      </w:r>
      <w:r w:rsidR="1FAF7E1E" w:rsidRPr="00D17CAB">
        <w:rPr>
          <w:rFonts w:asciiTheme="minorHAnsi" w:eastAsia="Times New Roman" w:hAnsiTheme="minorHAnsi" w:cstheme="minorHAnsi"/>
        </w:rPr>
        <w:t>process by middle of 2025.</w:t>
      </w:r>
      <w:r w:rsidR="60CD8222" w:rsidRPr="00D17CAB">
        <w:rPr>
          <w:rFonts w:asciiTheme="minorHAnsi" w:eastAsia="Times New Roman" w:hAnsiTheme="minorHAnsi" w:cstheme="minorHAnsi"/>
        </w:rPr>
        <w:t xml:space="preserve"> </w:t>
      </w:r>
    </w:p>
    <w:p w14:paraId="0189CBB9" w14:textId="76FF0254" w:rsidR="22AB9564" w:rsidRPr="00D17CAB" w:rsidRDefault="22AB9564" w:rsidP="00F23D34">
      <w:p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The table below shows the key findings and recommendations of monitoring visits conducted in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3"/>
        <w:gridCol w:w="1360"/>
        <w:gridCol w:w="4466"/>
        <w:gridCol w:w="2460"/>
      </w:tblGrid>
      <w:tr w:rsidR="0086313D" w:rsidRPr="00D17CAB" w14:paraId="67DC031A" w14:textId="77777777" w:rsidTr="07F8C71F">
        <w:trPr>
          <w:trHeight w:val="773"/>
        </w:trPr>
        <w:tc>
          <w:tcPr>
            <w:tcW w:w="746"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hideMark/>
          </w:tcPr>
          <w:p w14:paraId="127036ED" w14:textId="77777777" w:rsidR="0086313D" w:rsidRPr="00D17CAB" w:rsidRDefault="0086313D" w:rsidP="00BC7921">
            <w:pPr>
              <w:spacing w:line="240" w:lineRule="auto"/>
              <w:rPr>
                <w:rFonts w:asciiTheme="minorHAnsi" w:hAnsiTheme="minorHAnsi" w:cstheme="minorHAnsi"/>
                <w:b/>
                <w:bCs/>
                <w:sz w:val="18"/>
                <w:szCs w:val="18"/>
                <w:lang w:val="en"/>
              </w:rPr>
            </w:pPr>
            <w:r w:rsidRPr="00D17CAB">
              <w:rPr>
                <w:rFonts w:asciiTheme="minorHAnsi" w:hAnsiTheme="minorHAnsi" w:cstheme="minorHAnsi"/>
                <w:b/>
                <w:bCs/>
                <w:color w:val="002060"/>
                <w:lang w:eastAsia="ja-JP"/>
              </w:rPr>
              <w:t>KEY M&amp;E activities</w:t>
            </w:r>
          </w:p>
        </w:tc>
        <w:tc>
          <w:tcPr>
            <w:tcW w:w="698"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hideMark/>
          </w:tcPr>
          <w:p w14:paraId="75F7E8C1" w14:textId="77777777" w:rsidR="0086313D" w:rsidRPr="00D17CAB" w:rsidRDefault="0086313D" w:rsidP="00BC7921">
            <w:pPr>
              <w:spacing w:line="240" w:lineRule="auto"/>
              <w:rPr>
                <w:rFonts w:asciiTheme="minorHAnsi" w:hAnsiTheme="minorHAnsi" w:cstheme="minorHAnsi"/>
                <w:b/>
                <w:bCs/>
                <w:sz w:val="18"/>
                <w:szCs w:val="18"/>
                <w:lang w:val="en"/>
              </w:rPr>
            </w:pPr>
            <w:r w:rsidRPr="00D17CAB">
              <w:rPr>
                <w:rFonts w:asciiTheme="minorHAnsi" w:hAnsiTheme="minorHAnsi" w:cstheme="minorHAnsi"/>
                <w:b/>
                <w:bCs/>
                <w:color w:val="002060"/>
                <w:lang w:eastAsia="ja-JP"/>
              </w:rPr>
              <w:t>Period conducted</w:t>
            </w:r>
          </w:p>
        </w:tc>
        <w:tc>
          <w:tcPr>
            <w:tcW w:w="2293"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hideMark/>
          </w:tcPr>
          <w:p w14:paraId="42A918F8" w14:textId="77777777" w:rsidR="0086313D" w:rsidRPr="00D17CAB" w:rsidRDefault="0086313D" w:rsidP="00BC7921">
            <w:pPr>
              <w:spacing w:line="240" w:lineRule="auto"/>
              <w:rPr>
                <w:rFonts w:asciiTheme="minorHAnsi" w:hAnsiTheme="minorHAnsi" w:cstheme="minorHAnsi"/>
                <w:b/>
                <w:bCs/>
                <w:sz w:val="18"/>
                <w:szCs w:val="18"/>
                <w:lang w:val="en"/>
              </w:rPr>
            </w:pPr>
            <w:r w:rsidRPr="00D17CAB">
              <w:rPr>
                <w:rFonts w:asciiTheme="minorHAnsi" w:hAnsiTheme="minorHAnsi" w:cstheme="minorHAnsi"/>
                <w:b/>
                <w:bCs/>
                <w:color w:val="002060"/>
                <w:lang w:eastAsia="ja-JP"/>
              </w:rPr>
              <w:t xml:space="preserve">Key Outcomes / Observation and  </w:t>
            </w:r>
            <w:r w:rsidRPr="00D17CAB">
              <w:rPr>
                <w:rFonts w:asciiTheme="minorHAnsi" w:hAnsiTheme="minorHAnsi" w:cstheme="minorHAnsi"/>
              </w:rPr>
              <w:t xml:space="preserve"> </w:t>
            </w:r>
            <w:r w:rsidRPr="00D17CAB">
              <w:rPr>
                <w:rFonts w:asciiTheme="minorHAnsi" w:hAnsiTheme="minorHAnsi" w:cstheme="minorHAnsi"/>
                <w:b/>
                <w:bCs/>
                <w:color w:val="002060"/>
                <w:lang w:eastAsia="ja-JP"/>
              </w:rPr>
              <w:t>Recommendations</w:t>
            </w:r>
          </w:p>
        </w:tc>
        <w:tc>
          <w:tcPr>
            <w:tcW w:w="1263"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hideMark/>
          </w:tcPr>
          <w:p w14:paraId="6C2FA873" w14:textId="77777777" w:rsidR="0086313D" w:rsidRPr="00D17CAB" w:rsidRDefault="0086313D" w:rsidP="00BC7921">
            <w:pPr>
              <w:pStyle w:val="ListParagraph"/>
              <w:spacing w:after="0" w:line="240" w:lineRule="auto"/>
              <w:ind w:left="0"/>
              <w:jc w:val="center"/>
              <w:rPr>
                <w:rFonts w:asciiTheme="minorHAnsi" w:hAnsiTheme="minorHAnsi" w:cstheme="minorHAnsi"/>
                <w:b/>
                <w:bCs/>
                <w:color w:val="002060"/>
                <w:lang w:eastAsia="ja-JP"/>
              </w:rPr>
            </w:pPr>
            <w:r w:rsidRPr="00D17CAB">
              <w:rPr>
                <w:rFonts w:asciiTheme="minorHAnsi" w:hAnsiTheme="minorHAnsi" w:cstheme="minorHAnsi"/>
                <w:b/>
                <w:bCs/>
                <w:color w:val="002060"/>
                <w:lang w:eastAsia="ja-JP"/>
              </w:rPr>
              <w:t xml:space="preserve">Actions taken </w:t>
            </w:r>
          </w:p>
          <w:p w14:paraId="7B5E331E" w14:textId="77777777" w:rsidR="0086313D" w:rsidRPr="00D17CAB" w:rsidRDefault="0086313D" w:rsidP="00BC7921">
            <w:pPr>
              <w:spacing w:line="240" w:lineRule="auto"/>
              <w:rPr>
                <w:rFonts w:asciiTheme="minorHAnsi" w:hAnsiTheme="minorHAnsi" w:cstheme="minorHAnsi"/>
                <w:b/>
                <w:bCs/>
                <w:sz w:val="18"/>
                <w:szCs w:val="18"/>
                <w:lang w:val="en"/>
              </w:rPr>
            </w:pPr>
          </w:p>
        </w:tc>
      </w:tr>
      <w:tr w:rsidR="0086313D" w:rsidRPr="00D17CAB" w14:paraId="47B118F1" w14:textId="77777777" w:rsidTr="07F8C71F">
        <w:trPr>
          <w:trHeight w:val="910"/>
        </w:trPr>
        <w:tc>
          <w:tcPr>
            <w:tcW w:w="7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6FEA5D" w14:textId="77777777" w:rsidR="0086313D" w:rsidRPr="00D17CAB" w:rsidRDefault="0086313D" w:rsidP="00BC7921">
            <w:pPr>
              <w:spacing w:line="240" w:lineRule="auto"/>
              <w:jc w:val="both"/>
              <w:rPr>
                <w:rFonts w:asciiTheme="minorHAnsi" w:hAnsiTheme="minorHAnsi" w:cstheme="minorHAnsi"/>
                <w:sz w:val="18"/>
                <w:szCs w:val="18"/>
              </w:rPr>
            </w:pPr>
            <w:r w:rsidRPr="00D17CAB">
              <w:rPr>
                <w:rFonts w:asciiTheme="minorHAnsi" w:hAnsiTheme="minorHAnsi" w:cstheme="minorHAnsi"/>
                <w:sz w:val="18"/>
                <w:szCs w:val="18"/>
              </w:rPr>
              <w:lastRenderedPageBreak/>
              <w:t xml:space="preserve">Monitoring visits to Helmand, </w:t>
            </w:r>
            <w:proofErr w:type="spellStart"/>
            <w:r w:rsidRPr="00D17CAB">
              <w:rPr>
                <w:rFonts w:asciiTheme="minorHAnsi" w:hAnsiTheme="minorHAnsi" w:cstheme="minorHAnsi"/>
                <w:sz w:val="18"/>
                <w:szCs w:val="18"/>
              </w:rPr>
              <w:t>Paktia</w:t>
            </w:r>
            <w:proofErr w:type="spellEnd"/>
            <w:r w:rsidRPr="00D17CAB">
              <w:rPr>
                <w:rFonts w:asciiTheme="minorHAnsi" w:hAnsiTheme="minorHAnsi" w:cstheme="minorHAnsi"/>
                <w:sz w:val="18"/>
                <w:szCs w:val="18"/>
              </w:rPr>
              <w:t xml:space="preserve">, Takhar, Baghlan, </w:t>
            </w:r>
            <w:proofErr w:type="spellStart"/>
            <w:r w:rsidRPr="00D17CAB">
              <w:rPr>
                <w:rFonts w:asciiTheme="minorHAnsi" w:hAnsiTheme="minorHAnsi" w:cstheme="minorHAnsi"/>
                <w:sz w:val="18"/>
                <w:szCs w:val="18"/>
              </w:rPr>
              <w:t>Saripul</w:t>
            </w:r>
            <w:proofErr w:type="spellEnd"/>
            <w:r w:rsidRPr="00D17CAB">
              <w:rPr>
                <w:rFonts w:asciiTheme="minorHAnsi" w:hAnsiTheme="minorHAnsi" w:cstheme="minorHAnsi"/>
                <w:sz w:val="18"/>
                <w:szCs w:val="18"/>
              </w:rPr>
              <w:t xml:space="preserve">, Samangan, Jawzjan, Zabul, Paktika, Nuristan, Khost, </w:t>
            </w:r>
            <w:proofErr w:type="spellStart"/>
            <w:r w:rsidRPr="00D17CAB">
              <w:rPr>
                <w:rFonts w:asciiTheme="minorHAnsi" w:hAnsiTheme="minorHAnsi" w:cstheme="minorHAnsi"/>
                <w:sz w:val="18"/>
                <w:szCs w:val="18"/>
              </w:rPr>
              <w:t>Ghazni</w:t>
            </w:r>
            <w:proofErr w:type="spellEnd"/>
            <w:r w:rsidRPr="00D17CAB">
              <w:rPr>
                <w:rFonts w:asciiTheme="minorHAnsi" w:hAnsiTheme="minorHAnsi" w:cstheme="minorHAnsi"/>
                <w:sz w:val="18"/>
                <w:szCs w:val="18"/>
              </w:rPr>
              <w:t xml:space="preserve">, Urozgan, Ghor, </w:t>
            </w:r>
            <w:proofErr w:type="spellStart"/>
            <w:r w:rsidRPr="00D17CAB">
              <w:rPr>
                <w:rFonts w:asciiTheme="minorHAnsi" w:hAnsiTheme="minorHAnsi" w:cstheme="minorHAnsi"/>
                <w:sz w:val="18"/>
                <w:szCs w:val="18"/>
              </w:rPr>
              <w:t>Diakondi</w:t>
            </w:r>
            <w:proofErr w:type="spellEnd"/>
            <w:r w:rsidRPr="00D17CAB">
              <w:rPr>
                <w:rFonts w:asciiTheme="minorHAnsi" w:hAnsiTheme="minorHAnsi" w:cstheme="minorHAnsi"/>
                <w:sz w:val="18"/>
                <w:szCs w:val="18"/>
              </w:rPr>
              <w:t xml:space="preserve">, </w:t>
            </w:r>
            <w:proofErr w:type="spellStart"/>
            <w:r w:rsidRPr="00D17CAB">
              <w:rPr>
                <w:rFonts w:asciiTheme="minorHAnsi" w:hAnsiTheme="minorHAnsi" w:cstheme="minorHAnsi"/>
                <w:sz w:val="18"/>
                <w:szCs w:val="18"/>
              </w:rPr>
              <w:t>Badghis</w:t>
            </w:r>
            <w:proofErr w:type="spellEnd"/>
            <w:r w:rsidRPr="00D17CAB">
              <w:rPr>
                <w:rFonts w:asciiTheme="minorHAnsi" w:hAnsiTheme="minorHAnsi" w:cstheme="minorHAnsi"/>
                <w:sz w:val="18"/>
                <w:szCs w:val="18"/>
              </w:rPr>
              <w:t xml:space="preserve">, Farah, </w:t>
            </w:r>
            <w:proofErr w:type="spellStart"/>
            <w:r w:rsidRPr="00D17CAB">
              <w:rPr>
                <w:rFonts w:asciiTheme="minorHAnsi" w:hAnsiTheme="minorHAnsi" w:cstheme="minorHAnsi"/>
                <w:sz w:val="18"/>
                <w:szCs w:val="18"/>
              </w:rPr>
              <w:t>Nimruz</w:t>
            </w:r>
            <w:proofErr w:type="spellEnd"/>
            <w:r w:rsidRPr="00D17CAB">
              <w:rPr>
                <w:rFonts w:asciiTheme="minorHAnsi" w:hAnsiTheme="minorHAnsi" w:cstheme="minorHAnsi"/>
                <w:sz w:val="18"/>
                <w:szCs w:val="18"/>
              </w:rPr>
              <w:t>, and Faryab provinces</w:t>
            </w:r>
          </w:p>
          <w:p w14:paraId="267EDD89" w14:textId="77777777" w:rsidR="0086313D" w:rsidRPr="00D17CAB" w:rsidRDefault="0086313D" w:rsidP="00BC7921">
            <w:pPr>
              <w:spacing w:line="240" w:lineRule="auto"/>
              <w:jc w:val="both"/>
              <w:rPr>
                <w:rFonts w:asciiTheme="minorHAnsi" w:hAnsiTheme="minorHAnsi" w:cstheme="minorHAnsi"/>
                <w:sz w:val="18"/>
                <w:szCs w:val="18"/>
              </w:rPr>
            </w:pPr>
          </w:p>
        </w:tc>
        <w:tc>
          <w:tcPr>
            <w:tcW w:w="69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058C09" w14:textId="5919447E" w:rsidR="0086313D" w:rsidRPr="00D17CAB" w:rsidRDefault="00C67192" w:rsidP="00BC7921">
            <w:pPr>
              <w:spacing w:line="240" w:lineRule="auto"/>
              <w:jc w:val="both"/>
              <w:rPr>
                <w:rFonts w:asciiTheme="minorHAnsi" w:hAnsiTheme="minorHAnsi" w:cstheme="minorHAnsi"/>
                <w:sz w:val="18"/>
                <w:szCs w:val="18"/>
              </w:rPr>
            </w:pPr>
            <w:r w:rsidRPr="00D17CAB">
              <w:rPr>
                <w:rFonts w:asciiTheme="minorHAnsi" w:hAnsiTheme="minorHAnsi" w:cstheme="minorHAnsi"/>
                <w:sz w:val="18"/>
                <w:szCs w:val="18"/>
              </w:rPr>
              <w:t>Jan-Dec 2024</w:t>
            </w:r>
          </w:p>
        </w:tc>
        <w:tc>
          <w:tcPr>
            <w:tcW w:w="22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DA291C" w14:textId="77777777" w:rsidR="0086313D" w:rsidRPr="00D17CAB" w:rsidRDefault="0086313D" w:rsidP="001B3434">
            <w:pPr>
              <w:numPr>
                <w:ilvl w:val="0"/>
                <w:numId w:val="14"/>
              </w:numPr>
              <w:spacing w:after="0" w:line="240" w:lineRule="auto"/>
              <w:jc w:val="both"/>
              <w:rPr>
                <w:rFonts w:asciiTheme="minorHAnsi" w:hAnsiTheme="minorHAnsi" w:cstheme="minorHAnsi"/>
                <w:sz w:val="18"/>
                <w:szCs w:val="18"/>
                <w:lang w:val="en"/>
              </w:rPr>
            </w:pPr>
            <w:r w:rsidRPr="00D17CAB">
              <w:rPr>
                <w:rFonts w:asciiTheme="minorHAnsi" w:hAnsiTheme="minorHAnsi" w:cstheme="minorHAnsi"/>
                <w:sz w:val="18"/>
                <w:szCs w:val="18"/>
                <w:lang w:val="en"/>
              </w:rPr>
              <w:t>Presumptive TB cases are less than 2.5 % of the total OPD clients in visited HFs. Decisions were made to increase the referral of the presumptive cases from the OPD for detection of the SS+ TB cases.</w:t>
            </w:r>
          </w:p>
          <w:p w14:paraId="6B67EA1D"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There was a difference between TB presumptive registers and quarterly reports. 44 patients were available in both Q2 and Q3 2024. The issue was shared with the HF-in-charge, PTC, PLS, and SRFP, and the decision was made to collect data carefully from registers and double-check before submitting the report to the provincial office.</w:t>
            </w:r>
          </w:p>
          <w:p w14:paraId="0C8D5DAA" w14:textId="77777777" w:rsidR="0086313D" w:rsidRPr="00D17CAB" w:rsidRDefault="0086313D" w:rsidP="001B3434">
            <w:pPr>
              <w:numPr>
                <w:ilvl w:val="0"/>
                <w:numId w:val="14"/>
              </w:numPr>
              <w:spacing w:after="0" w:line="240" w:lineRule="auto"/>
              <w:jc w:val="both"/>
              <w:rPr>
                <w:rFonts w:asciiTheme="minorHAnsi" w:hAnsiTheme="minorHAnsi" w:cstheme="minorHAnsi"/>
                <w:sz w:val="18"/>
                <w:szCs w:val="18"/>
                <w:lang w:val="en"/>
              </w:rPr>
            </w:pPr>
            <w:r w:rsidRPr="00D17CAB">
              <w:rPr>
                <w:rFonts w:asciiTheme="minorHAnsi" w:hAnsiTheme="minorHAnsi" w:cstheme="minorHAnsi"/>
                <w:sz w:val="18"/>
                <w:szCs w:val="18"/>
                <w:lang w:val="en"/>
              </w:rPr>
              <w:t>No GeneXpert result was written in the TB03 Register and there was no hard copy of the GeneXpert result in the patient file. the decision was made the result should be written in the TB 03 Register and a Hard copy of the GeneXpert result must be available in all Patient's files.</w:t>
            </w:r>
          </w:p>
          <w:p w14:paraId="264EF171" w14:textId="77777777" w:rsidR="0086313D" w:rsidRPr="00D17CAB" w:rsidRDefault="0086313D" w:rsidP="001B3434">
            <w:pPr>
              <w:numPr>
                <w:ilvl w:val="0"/>
                <w:numId w:val="14"/>
              </w:numPr>
              <w:spacing w:after="0" w:line="240" w:lineRule="auto"/>
              <w:jc w:val="both"/>
              <w:rPr>
                <w:rFonts w:asciiTheme="minorHAnsi" w:hAnsiTheme="minorHAnsi" w:cstheme="minorHAnsi"/>
                <w:sz w:val="18"/>
                <w:szCs w:val="18"/>
                <w:lang w:val="en"/>
              </w:rPr>
            </w:pPr>
          </w:p>
          <w:p w14:paraId="3D9135BF" w14:textId="77777777" w:rsidR="0086313D" w:rsidRPr="00D17CAB" w:rsidRDefault="0086313D" w:rsidP="001B3434">
            <w:pPr>
              <w:numPr>
                <w:ilvl w:val="0"/>
                <w:numId w:val="14"/>
              </w:numPr>
              <w:spacing w:after="0" w:line="240" w:lineRule="auto"/>
              <w:jc w:val="both"/>
              <w:rPr>
                <w:rFonts w:asciiTheme="minorHAnsi" w:hAnsiTheme="minorHAnsi" w:cstheme="minorHAnsi"/>
                <w:sz w:val="18"/>
                <w:szCs w:val="18"/>
                <w:lang w:val="en"/>
              </w:rPr>
            </w:pPr>
            <w:r w:rsidRPr="00D17CAB">
              <w:rPr>
                <w:rFonts w:asciiTheme="minorHAnsi" w:hAnsiTheme="minorHAnsi" w:cstheme="minorHAnsi"/>
                <w:sz w:val="18"/>
                <w:szCs w:val="18"/>
                <w:lang w:val="en"/>
              </w:rPr>
              <w:t>The SS-positive tuberculosis patients are not referred for GeneXpert testing, the decision was made that all SS+ tuberculosis patients should be referred to GeneXpert testing before starting the treatment.</w:t>
            </w:r>
          </w:p>
          <w:p w14:paraId="06C7B4FC" w14:textId="77777777" w:rsidR="0086313D" w:rsidRPr="00D17CAB" w:rsidRDefault="0086313D" w:rsidP="07F8C71F">
            <w:pPr>
              <w:numPr>
                <w:ilvl w:val="0"/>
                <w:numId w:val="14"/>
              </w:numPr>
              <w:spacing w:after="0" w:line="240" w:lineRule="auto"/>
              <w:jc w:val="both"/>
              <w:rPr>
                <w:rFonts w:asciiTheme="minorHAnsi" w:hAnsiTheme="minorHAnsi" w:cstheme="minorBidi"/>
                <w:sz w:val="18"/>
                <w:szCs w:val="18"/>
              </w:rPr>
            </w:pPr>
            <w:r w:rsidRPr="07F8C71F">
              <w:rPr>
                <w:rFonts w:asciiTheme="minorHAnsi" w:hAnsiTheme="minorHAnsi" w:cstheme="minorBidi"/>
                <w:sz w:val="18"/>
                <w:szCs w:val="18"/>
              </w:rPr>
              <w:t>Since the GX machine was installed in 2019, it has not been calibrated yet. The noted gap was shared with the laboratory head of NTP for its soonest filling to avoid failure of the modules of the machine and missing testing of PTs by it.</w:t>
            </w:r>
          </w:p>
          <w:p w14:paraId="3676DDCC" w14:textId="77777777" w:rsidR="0086313D" w:rsidRPr="00D17CAB" w:rsidRDefault="0086313D" w:rsidP="001B3434">
            <w:pPr>
              <w:numPr>
                <w:ilvl w:val="0"/>
                <w:numId w:val="14"/>
              </w:numPr>
              <w:spacing w:after="0" w:line="240" w:lineRule="auto"/>
              <w:jc w:val="both"/>
              <w:rPr>
                <w:rFonts w:asciiTheme="minorHAnsi" w:hAnsiTheme="minorHAnsi" w:cstheme="minorHAnsi"/>
                <w:sz w:val="18"/>
                <w:szCs w:val="18"/>
                <w:lang w:val="en"/>
              </w:rPr>
            </w:pPr>
            <w:r w:rsidRPr="00D17CAB">
              <w:rPr>
                <w:rFonts w:asciiTheme="minorHAnsi" w:hAnsiTheme="minorHAnsi" w:cstheme="minorHAnsi"/>
                <w:sz w:val="18"/>
                <w:szCs w:val="18"/>
                <w:lang w:val="en"/>
              </w:rPr>
              <w:t xml:space="preserve">The midwife of the provincial hospital and </w:t>
            </w:r>
            <w:proofErr w:type="spellStart"/>
            <w:r w:rsidRPr="00D17CAB">
              <w:rPr>
                <w:rFonts w:asciiTheme="minorHAnsi" w:hAnsiTheme="minorHAnsi" w:cstheme="minorHAnsi"/>
                <w:sz w:val="18"/>
                <w:szCs w:val="18"/>
                <w:lang w:val="en"/>
              </w:rPr>
              <w:t>Maimana</w:t>
            </w:r>
            <w:proofErr w:type="spellEnd"/>
            <w:r w:rsidRPr="00D17CAB">
              <w:rPr>
                <w:rFonts w:asciiTheme="minorHAnsi" w:hAnsiTheme="minorHAnsi" w:cstheme="minorHAnsi"/>
                <w:sz w:val="18"/>
                <w:szCs w:val="18"/>
                <w:lang w:val="en"/>
              </w:rPr>
              <w:t xml:space="preserve"> CHC are not aware of the incentive for referral of presumptive TB cases when positive. The decision was made that a letter must be written at the provincial level and shared with all HFs to increase the referral of midwives from other HFs to diagnostic HFs.</w:t>
            </w:r>
          </w:p>
          <w:p w14:paraId="0927A212"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The difference between TB presumptive registers and TB quarterly reports for CHWs referred suspect patients were available in both Q2 and Q3 2024 </w:t>
            </w:r>
            <w:proofErr w:type="gramStart"/>
            <w:r w:rsidRPr="59998954">
              <w:rPr>
                <w:rFonts w:asciiTheme="minorHAnsi" w:hAnsiTheme="minorHAnsi" w:cstheme="minorBidi"/>
                <w:sz w:val="18"/>
                <w:szCs w:val="18"/>
              </w:rPr>
              <w:t>and also</w:t>
            </w:r>
            <w:proofErr w:type="gramEnd"/>
            <w:r w:rsidRPr="59998954">
              <w:rPr>
                <w:rFonts w:asciiTheme="minorHAnsi" w:hAnsiTheme="minorHAnsi" w:cstheme="minorBidi"/>
                <w:sz w:val="18"/>
                <w:szCs w:val="18"/>
              </w:rPr>
              <w:t xml:space="preserve"> refer sheet was not available for all patients. The decision was taken that data must be collected from the register and double cross check before submitting the report to their office.</w:t>
            </w:r>
          </w:p>
          <w:p w14:paraId="5081408A"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Unavailability of the Standard sputum collection Areas in </w:t>
            </w:r>
            <w:proofErr w:type="spellStart"/>
            <w:r w:rsidRPr="59998954">
              <w:rPr>
                <w:rFonts w:asciiTheme="minorHAnsi" w:hAnsiTheme="minorHAnsi" w:cstheme="minorBidi"/>
                <w:sz w:val="18"/>
                <w:szCs w:val="18"/>
              </w:rPr>
              <w:t>Tujk</w:t>
            </w:r>
            <w:proofErr w:type="spellEnd"/>
            <w:r w:rsidRPr="59998954">
              <w:rPr>
                <w:rFonts w:asciiTheme="minorHAnsi" w:hAnsiTheme="minorHAnsi" w:cstheme="minorBidi"/>
                <w:sz w:val="18"/>
                <w:szCs w:val="18"/>
              </w:rPr>
              <w:t xml:space="preserve"> BHC+, Raj CHC, and Shewan CHC. The issue of the standard sputum collection was shared with the HER project implementer to prepare the standard sputum collection area as per National guidelines.</w:t>
            </w:r>
          </w:p>
          <w:p w14:paraId="0995CA39"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There is no excuse available in the laboratory of the </w:t>
            </w:r>
            <w:proofErr w:type="spellStart"/>
            <w:r w:rsidRPr="59998954">
              <w:rPr>
                <w:rFonts w:asciiTheme="minorHAnsi" w:hAnsiTheme="minorHAnsi" w:cstheme="minorBidi"/>
                <w:sz w:val="18"/>
                <w:szCs w:val="18"/>
              </w:rPr>
              <w:t>Tujk</w:t>
            </w:r>
            <w:proofErr w:type="spellEnd"/>
            <w:r w:rsidRPr="59998954">
              <w:rPr>
                <w:rFonts w:asciiTheme="minorHAnsi" w:hAnsiTheme="minorHAnsi" w:cstheme="minorBidi"/>
                <w:sz w:val="18"/>
                <w:szCs w:val="18"/>
              </w:rPr>
              <w:t xml:space="preserve"> BHC+ for ventilation. This issue was shared with HER project implementer NGO to install the exhaust in the mentioned HF lab room for ventilation.</w:t>
            </w:r>
          </w:p>
          <w:p w14:paraId="527BA940"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Referred TB presumptive cases found to be not adequate by CHW in all visited HFs. We advised the HF-In charge and CHSs of the mentioned HFs to increase the referral of the presumptive cases through CHWs from the community. It will help us in positive case notifications.</w:t>
            </w:r>
          </w:p>
          <w:p w14:paraId="6D18CD18"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The malaria register is unavailable in </w:t>
            </w:r>
            <w:proofErr w:type="spellStart"/>
            <w:r w:rsidRPr="59998954">
              <w:rPr>
                <w:rFonts w:asciiTheme="minorHAnsi" w:hAnsiTheme="minorHAnsi" w:cstheme="minorBidi"/>
                <w:sz w:val="18"/>
                <w:szCs w:val="18"/>
              </w:rPr>
              <w:t>Yazdah</w:t>
            </w:r>
            <w:proofErr w:type="spellEnd"/>
            <w:r w:rsidRPr="59998954">
              <w:rPr>
                <w:rFonts w:asciiTheme="minorHAnsi" w:hAnsiTheme="minorHAnsi" w:cstheme="minorBidi"/>
                <w:sz w:val="18"/>
                <w:szCs w:val="18"/>
              </w:rPr>
              <w:t xml:space="preserve"> and </w:t>
            </w:r>
            <w:proofErr w:type="spellStart"/>
            <w:r w:rsidRPr="59998954">
              <w:rPr>
                <w:rFonts w:asciiTheme="minorHAnsi" w:hAnsiTheme="minorHAnsi" w:cstheme="minorBidi"/>
                <w:sz w:val="18"/>
                <w:szCs w:val="18"/>
              </w:rPr>
              <w:t>Nahiya</w:t>
            </w:r>
            <w:proofErr w:type="spellEnd"/>
            <w:r w:rsidRPr="59998954">
              <w:rPr>
                <w:rFonts w:asciiTheme="minorHAnsi" w:hAnsiTheme="minorHAnsi" w:cstheme="minorBidi"/>
                <w:sz w:val="18"/>
                <w:szCs w:val="18"/>
              </w:rPr>
              <w:t xml:space="preserve"> 2 BHC. The malaria register should be supplied to the mentioned HF for regularly registering Malaria suspects and confirmed cases.</w:t>
            </w:r>
          </w:p>
          <w:p w14:paraId="6B81118B"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The </w:t>
            </w:r>
            <w:proofErr w:type="spellStart"/>
            <w:r w:rsidRPr="59998954">
              <w:rPr>
                <w:rFonts w:asciiTheme="minorHAnsi" w:hAnsiTheme="minorHAnsi" w:cstheme="minorBidi"/>
                <w:sz w:val="18"/>
                <w:szCs w:val="18"/>
              </w:rPr>
              <w:t>Nahiya</w:t>
            </w:r>
            <w:proofErr w:type="spellEnd"/>
            <w:r w:rsidRPr="59998954">
              <w:rPr>
                <w:rFonts w:asciiTheme="minorHAnsi" w:hAnsiTheme="minorHAnsi" w:cstheme="minorBidi"/>
                <w:sz w:val="18"/>
                <w:szCs w:val="18"/>
              </w:rPr>
              <w:t xml:space="preserve"> 2 BHC medical doctor has little knowledge of malaria case management. The issue was shared with the PMVDP and SRFP to increase the capacity of </w:t>
            </w:r>
            <w:r w:rsidRPr="59998954">
              <w:rPr>
                <w:rFonts w:asciiTheme="minorHAnsi" w:hAnsiTheme="minorHAnsi" w:cstheme="minorBidi"/>
                <w:sz w:val="18"/>
                <w:szCs w:val="18"/>
              </w:rPr>
              <w:lastRenderedPageBreak/>
              <w:t>the mentioned HF Doctor through on-the-job training during supervision. If any training is available, priority will be given to this doctor.</w:t>
            </w:r>
          </w:p>
          <w:p w14:paraId="518AFD34" w14:textId="77777777" w:rsidR="0086313D" w:rsidRPr="00D17CAB" w:rsidRDefault="0086313D" w:rsidP="001B3434">
            <w:pPr>
              <w:numPr>
                <w:ilvl w:val="0"/>
                <w:numId w:val="14"/>
              </w:numPr>
              <w:spacing w:after="0" w:line="240" w:lineRule="auto"/>
              <w:jc w:val="both"/>
              <w:rPr>
                <w:rFonts w:asciiTheme="minorHAnsi" w:hAnsiTheme="minorHAnsi" w:cstheme="minorHAnsi"/>
                <w:sz w:val="18"/>
                <w:szCs w:val="18"/>
                <w:lang w:val="en"/>
              </w:rPr>
            </w:pPr>
            <w:r w:rsidRPr="00D17CAB">
              <w:rPr>
                <w:rFonts w:asciiTheme="minorHAnsi" w:hAnsiTheme="minorHAnsi" w:cstheme="minorHAnsi"/>
                <w:sz w:val="18"/>
                <w:szCs w:val="18"/>
                <w:lang w:val="en"/>
              </w:rPr>
              <w:t>Unavailability of Malaria Tally Sheets in visited HFs. The decision was made to supply the malaria tally sheets to all HFs.</w:t>
            </w:r>
          </w:p>
          <w:p w14:paraId="5C208988"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Unavailability of malaria medicine Tab: chloroquine </w:t>
            </w:r>
            <w:proofErr w:type="gramStart"/>
            <w:r w:rsidRPr="59998954">
              <w:rPr>
                <w:rFonts w:asciiTheme="minorHAnsi" w:hAnsiTheme="minorHAnsi" w:cstheme="minorBidi"/>
                <w:sz w:val="18"/>
                <w:szCs w:val="18"/>
              </w:rPr>
              <w:t xml:space="preserve">in  </w:t>
            </w:r>
            <w:proofErr w:type="spellStart"/>
            <w:r w:rsidRPr="59998954">
              <w:rPr>
                <w:rFonts w:asciiTheme="minorHAnsi" w:hAnsiTheme="minorHAnsi" w:cstheme="minorBidi"/>
                <w:sz w:val="18"/>
                <w:szCs w:val="18"/>
              </w:rPr>
              <w:t>Garm</w:t>
            </w:r>
            <w:proofErr w:type="spellEnd"/>
            <w:proofErr w:type="gramEnd"/>
            <w:r w:rsidRPr="59998954">
              <w:rPr>
                <w:rFonts w:asciiTheme="minorHAnsi" w:hAnsiTheme="minorHAnsi" w:cstheme="minorBidi"/>
                <w:sz w:val="18"/>
                <w:szCs w:val="18"/>
              </w:rPr>
              <w:t xml:space="preserve"> ab </w:t>
            </w:r>
            <w:proofErr w:type="spellStart"/>
            <w:r w:rsidRPr="59998954">
              <w:rPr>
                <w:rFonts w:asciiTheme="minorHAnsi" w:hAnsiTheme="minorHAnsi" w:cstheme="minorBidi"/>
                <w:sz w:val="18"/>
                <w:szCs w:val="18"/>
              </w:rPr>
              <w:t>Sufla</w:t>
            </w:r>
            <w:proofErr w:type="spellEnd"/>
            <w:r w:rsidRPr="59998954">
              <w:rPr>
                <w:rFonts w:asciiTheme="minorHAnsi" w:hAnsiTheme="minorHAnsi" w:cstheme="minorBidi"/>
                <w:sz w:val="18"/>
                <w:szCs w:val="18"/>
              </w:rPr>
              <w:t>, Seya sang, and  Sheen HPs. The decision was made to supply anti-malarial medicine to all HFs that don’t have a tally sheet for daily use in OPD.</w:t>
            </w:r>
          </w:p>
          <w:p w14:paraId="674917D8"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Unavailability of malaria medicine </w:t>
            </w:r>
            <w:proofErr w:type="spellStart"/>
            <w:r w:rsidRPr="59998954">
              <w:rPr>
                <w:rFonts w:asciiTheme="minorHAnsi" w:hAnsiTheme="minorHAnsi" w:cstheme="minorBidi"/>
                <w:sz w:val="18"/>
                <w:szCs w:val="18"/>
              </w:rPr>
              <w:t>Syp</w:t>
            </w:r>
            <w:proofErr w:type="spellEnd"/>
            <w:r w:rsidRPr="59998954">
              <w:rPr>
                <w:rFonts w:asciiTheme="minorHAnsi" w:hAnsiTheme="minorHAnsi" w:cstheme="minorBidi"/>
                <w:sz w:val="18"/>
                <w:szCs w:val="18"/>
              </w:rPr>
              <w:t xml:space="preserve">: chloroquine in all visited HPs. A decision was made that </w:t>
            </w:r>
            <w:proofErr w:type="spellStart"/>
            <w:r w:rsidRPr="59998954">
              <w:rPr>
                <w:rFonts w:asciiTheme="minorHAnsi" w:hAnsiTheme="minorHAnsi" w:cstheme="minorBidi"/>
                <w:sz w:val="18"/>
                <w:szCs w:val="18"/>
              </w:rPr>
              <w:t>Syp</w:t>
            </w:r>
            <w:proofErr w:type="spellEnd"/>
            <w:r w:rsidRPr="59998954">
              <w:rPr>
                <w:rFonts w:asciiTheme="minorHAnsi" w:hAnsiTheme="minorHAnsi" w:cstheme="minorBidi"/>
                <w:sz w:val="18"/>
                <w:szCs w:val="18"/>
              </w:rPr>
              <w:t>: chloroquine will be supplied to all HPs.</w:t>
            </w:r>
          </w:p>
          <w:p w14:paraId="7A24B9D1"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Availability of expired 12 RDT tests in </w:t>
            </w:r>
            <w:proofErr w:type="spellStart"/>
            <w:r w:rsidRPr="59998954">
              <w:rPr>
                <w:rFonts w:asciiTheme="minorHAnsi" w:hAnsiTheme="minorHAnsi" w:cstheme="minorBidi"/>
                <w:sz w:val="18"/>
                <w:szCs w:val="18"/>
              </w:rPr>
              <w:t>fetab</w:t>
            </w:r>
            <w:proofErr w:type="spellEnd"/>
            <w:r w:rsidRPr="59998954">
              <w:rPr>
                <w:rFonts w:asciiTheme="minorHAnsi" w:hAnsiTheme="minorHAnsi" w:cstheme="minorBidi"/>
                <w:sz w:val="18"/>
                <w:szCs w:val="18"/>
              </w:rPr>
              <w:t xml:space="preserve"> </w:t>
            </w:r>
            <w:proofErr w:type="spellStart"/>
            <w:r w:rsidRPr="59998954">
              <w:rPr>
                <w:rFonts w:asciiTheme="minorHAnsi" w:hAnsiTheme="minorHAnsi" w:cstheme="minorBidi"/>
                <w:sz w:val="18"/>
                <w:szCs w:val="18"/>
              </w:rPr>
              <w:t>Garm</w:t>
            </w:r>
            <w:proofErr w:type="spellEnd"/>
            <w:r w:rsidRPr="59998954">
              <w:rPr>
                <w:rFonts w:asciiTheme="minorHAnsi" w:hAnsiTheme="minorHAnsi" w:cstheme="minorBidi"/>
                <w:sz w:val="18"/>
                <w:szCs w:val="18"/>
              </w:rPr>
              <w:t xml:space="preserve"> Ab HP. The issue of expired RDT was shared with the HER project implementer and CHS of the related HF to collect the Expired RDT from HPs dispose of them urgently and supply new RDT to the mentioned HPs.</w:t>
            </w:r>
          </w:p>
          <w:p w14:paraId="6DF98CE5"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Unavailability of Malaria Medicine </w:t>
            </w:r>
            <w:proofErr w:type="spellStart"/>
            <w:r w:rsidRPr="59998954">
              <w:rPr>
                <w:rFonts w:asciiTheme="minorHAnsi" w:hAnsiTheme="minorHAnsi" w:cstheme="minorBidi"/>
                <w:sz w:val="18"/>
                <w:szCs w:val="18"/>
              </w:rPr>
              <w:t>Syp</w:t>
            </w:r>
            <w:proofErr w:type="spellEnd"/>
            <w:r w:rsidRPr="59998954">
              <w:rPr>
                <w:rFonts w:asciiTheme="minorHAnsi" w:hAnsiTheme="minorHAnsi" w:cstheme="minorBidi"/>
                <w:sz w:val="18"/>
                <w:szCs w:val="18"/>
              </w:rPr>
              <w:t xml:space="preserve">: Chloroquine in PH, Amp: </w:t>
            </w:r>
            <w:proofErr w:type="spellStart"/>
            <w:r w:rsidRPr="59998954">
              <w:rPr>
                <w:rFonts w:asciiTheme="minorHAnsi" w:hAnsiTheme="minorHAnsi" w:cstheme="minorBidi"/>
                <w:sz w:val="18"/>
                <w:szCs w:val="18"/>
              </w:rPr>
              <w:t>Arthemeter</w:t>
            </w:r>
            <w:proofErr w:type="spellEnd"/>
            <w:r w:rsidRPr="59998954">
              <w:rPr>
                <w:rFonts w:asciiTheme="minorHAnsi" w:hAnsiTheme="minorHAnsi" w:cstheme="minorBidi"/>
                <w:sz w:val="18"/>
                <w:szCs w:val="18"/>
              </w:rPr>
              <w:t xml:space="preserve"> in all visited HFs, Tab/Amp: Quinine in New </w:t>
            </w:r>
            <w:proofErr w:type="spellStart"/>
            <w:r w:rsidRPr="59998954">
              <w:rPr>
                <w:rFonts w:asciiTheme="minorHAnsi" w:hAnsiTheme="minorHAnsi" w:cstheme="minorBidi"/>
                <w:sz w:val="18"/>
                <w:szCs w:val="18"/>
              </w:rPr>
              <w:t>Qabristan</w:t>
            </w:r>
            <w:proofErr w:type="spellEnd"/>
            <w:r w:rsidRPr="59998954">
              <w:rPr>
                <w:rFonts w:asciiTheme="minorHAnsi" w:hAnsiTheme="minorHAnsi" w:cstheme="minorBidi"/>
                <w:sz w:val="18"/>
                <w:szCs w:val="18"/>
              </w:rPr>
              <w:t xml:space="preserve"> SHC, </w:t>
            </w:r>
            <w:proofErr w:type="spellStart"/>
            <w:r w:rsidRPr="59998954">
              <w:rPr>
                <w:rFonts w:asciiTheme="minorHAnsi" w:hAnsiTheme="minorHAnsi" w:cstheme="minorBidi"/>
                <w:sz w:val="18"/>
                <w:szCs w:val="18"/>
              </w:rPr>
              <w:t>Garm</w:t>
            </w:r>
            <w:proofErr w:type="spellEnd"/>
            <w:r w:rsidRPr="59998954">
              <w:rPr>
                <w:rFonts w:asciiTheme="minorHAnsi" w:hAnsiTheme="minorHAnsi" w:cstheme="minorBidi"/>
                <w:sz w:val="18"/>
                <w:szCs w:val="18"/>
              </w:rPr>
              <w:t xml:space="preserve"> Ab BHC, and in Ghor PH. The issue of the unavailability of the anti-malarial medicine was shared with SRFP and PMVDP to supply the mentioned medicine to the mentioned HFs.</w:t>
            </w:r>
          </w:p>
          <w:p w14:paraId="199F24B4" w14:textId="77777777" w:rsidR="0086313D" w:rsidRPr="00D17CAB" w:rsidRDefault="0086313D" w:rsidP="001B3434">
            <w:pPr>
              <w:numPr>
                <w:ilvl w:val="0"/>
                <w:numId w:val="14"/>
              </w:numPr>
              <w:spacing w:after="0" w:line="240" w:lineRule="auto"/>
              <w:jc w:val="both"/>
              <w:rPr>
                <w:rFonts w:asciiTheme="minorHAnsi" w:hAnsiTheme="minorHAnsi" w:cstheme="minorHAnsi"/>
                <w:sz w:val="18"/>
                <w:szCs w:val="18"/>
                <w:lang w:val="en"/>
              </w:rPr>
            </w:pPr>
            <w:r w:rsidRPr="00D17CAB">
              <w:rPr>
                <w:rFonts w:asciiTheme="minorHAnsi" w:hAnsiTheme="minorHAnsi" w:cstheme="minorHAnsi"/>
                <w:sz w:val="18"/>
                <w:szCs w:val="18"/>
                <w:lang w:val="en"/>
              </w:rPr>
              <w:t>The RDT Treatment Guideline Is Unavailable in Sheena HP. Therefore, the decision was made to supply the RDT/Treatment Guidelines to the mentioned HPs.</w:t>
            </w:r>
          </w:p>
          <w:p w14:paraId="094FDC72" w14:textId="77777777" w:rsidR="0086313D" w:rsidRPr="00D17CAB" w:rsidRDefault="0086313D" w:rsidP="59998954">
            <w:pPr>
              <w:numPr>
                <w:ilvl w:val="0"/>
                <w:numId w:val="14"/>
              </w:numPr>
              <w:spacing w:after="0" w:line="240" w:lineRule="auto"/>
              <w:jc w:val="both"/>
              <w:rPr>
                <w:rFonts w:asciiTheme="minorHAnsi" w:hAnsiTheme="minorHAnsi" w:cstheme="minorBidi"/>
                <w:sz w:val="18"/>
                <w:szCs w:val="18"/>
              </w:rPr>
            </w:pPr>
            <w:r w:rsidRPr="59998954">
              <w:rPr>
                <w:rFonts w:asciiTheme="minorHAnsi" w:hAnsiTheme="minorHAnsi" w:cstheme="minorBidi"/>
                <w:sz w:val="18"/>
                <w:szCs w:val="18"/>
              </w:rPr>
              <w:t xml:space="preserve">The consumption report in </w:t>
            </w:r>
            <w:proofErr w:type="spellStart"/>
            <w:r w:rsidRPr="59998954">
              <w:rPr>
                <w:rFonts w:asciiTheme="minorHAnsi" w:hAnsiTheme="minorHAnsi" w:cstheme="minorBidi"/>
                <w:sz w:val="18"/>
                <w:szCs w:val="18"/>
              </w:rPr>
              <w:t>Dawlatyar</w:t>
            </w:r>
            <w:proofErr w:type="spellEnd"/>
            <w:r w:rsidRPr="59998954">
              <w:rPr>
                <w:rFonts w:asciiTheme="minorHAnsi" w:hAnsiTheme="minorHAnsi" w:cstheme="minorBidi"/>
                <w:sz w:val="18"/>
                <w:szCs w:val="18"/>
              </w:rPr>
              <w:t xml:space="preserve"> CHC and Ghor PH is unavailable. After now they will share the consumption report every month from the HFs to the Sub office. </w:t>
            </w:r>
          </w:p>
        </w:tc>
        <w:tc>
          <w:tcPr>
            <w:tcW w:w="12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C8A6BA" w14:textId="7AE6CD74" w:rsidR="0086313D" w:rsidRPr="00D17CAB" w:rsidRDefault="00B037CC" w:rsidP="59998954">
            <w:pPr>
              <w:spacing w:line="240" w:lineRule="auto"/>
              <w:jc w:val="both"/>
              <w:rPr>
                <w:rFonts w:asciiTheme="minorHAnsi" w:hAnsiTheme="minorHAnsi" w:cstheme="minorBidi"/>
                <w:sz w:val="18"/>
                <w:szCs w:val="18"/>
              </w:rPr>
            </w:pPr>
            <w:r w:rsidRPr="59998954">
              <w:rPr>
                <w:rFonts w:asciiTheme="minorHAnsi" w:hAnsiTheme="minorHAnsi" w:cstheme="minorBidi"/>
                <w:sz w:val="18"/>
                <w:szCs w:val="18"/>
              </w:rPr>
              <w:lastRenderedPageBreak/>
              <w:t xml:space="preserve">All </w:t>
            </w:r>
            <w:proofErr w:type="gramStart"/>
            <w:r w:rsidRPr="59998954">
              <w:rPr>
                <w:rFonts w:asciiTheme="minorHAnsi" w:hAnsiTheme="minorHAnsi" w:cstheme="minorBidi"/>
                <w:sz w:val="18"/>
                <w:szCs w:val="18"/>
              </w:rPr>
              <w:t>visits</w:t>
            </w:r>
            <w:proofErr w:type="gramEnd"/>
            <w:r w:rsidRPr="59998954">
              <w:rPr>
                <w:rFonts w:asciiTheme="minorHAnsi" w:hAnsiTheme="minorHAnsi" w:cstheme="minorBidi"/>
                <w:sz w:val="18"/>
                <w:szCs w:val="18"/>
              </w:rPr>
              <w:t xml:space="preserve"> reports has been prepared and shared with the relevant SRs for their follow-up and further actions.</w:t>
            </w:r>
          </w:p>
        </w:tc>
      </w:tr>
    </w:tbl>
    <w:p w14:paraId="7511495B" w14:textId="77777777" w:rsidR="0086313D" w:rsidRPr="00D17CAB" w:rsidRDefault="0086313D" w:rsidP="587D55A7">
      <w:pPr>
        <w:jc w:val="both"/>
        <w:rPr>
          <w:rFonts w:asciiTheme="minorHAnsi" w:eastAsia="Times New Roman" w:hAnsiTheme="minorHAnsi" w:cstheme="minorHAnsi"/>
          <w:sz w:val="18"/>
          <w:szCs w:val="18"/>
        </w:rPr>
      </w:pPr>
    </w:p>
    <w:p w14:paraId="5E755665" w14:textId="5D6604A7" w:rsidR="093BBE31" w:rsidRDefault="093BBE31" w:rsidP="00F23D34">
      <w:p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 xml:space="preserve">While no independent evaluation of the GF in AFG has been made, UNDP as PR </w:t>
      </w:r>
      <w:r w:rsidR="5E28024D" w:rsidRPr="00D17CAB">
        <w:rPr>
          <w:rFonts w:asciiTheme="minorHAnsi" w:eastAsia="Times New Roman" w:hAnsiTheme="minorHAnsi" w:cstheme="minorHAnsi"/>
        </w:rPr>
        <w:t>supports</w:t>
      </w:r>
      <w:r w:rsidRPr="00D17CAB">
        <w:rPr>
          <w:rFonts w:asciiTheme="minorHAnsi" w:eastAsia="Times New Roman" w:hAnsiTheme="minorHAnsi" w:cstheme="minorHAnsi"/>
        </w:rPr>
        <w:t xml:space="preserve"> the review of national programs for HIV, TB, and Malaria. Based on WHO recommendation, the national disease program reviews should be conducted every 3–5 years as part of the mid-term and end-of-term evaluations to identify the priority areas for revision of the existing national strategic plans and proceeding the GF new finding cycles. The national programs through GF grant are conducting annual program reviews to evaluate the performance of the programme, identify the potential gaps/bottlenecks and improve the program delivery.</w:t>
      </w:r>
    </w:p>
    <w:p w14:paraId="513CD9BB" w14:textId="77777777" w:rsidR="000832F1" w:rsidRPr="00D17CAB" w:rsidRDefault="000832F1" w:rsidP="00F23D34">
      <w:pPr>
        <w:spacing w:after="0" w:line="240" w:lineRule="auto"/>
        <w:jc w:val="both"/>
        <w:rPr>
          <w:rFonts w:asciiTheme="minorHAnsi" w:eastAsia="Times New Roman" w:hAnsiTheme="minorHAnsi" w:cstheme="minorHAnsi"/>
        </w:rPr>
      </w:pPr>
    </w:p>
    <w:p w14:paraId="6701E2BA" w14:textId="77777777" w:rsidR="002E5120" w:rsidRPr="00D17CAB" w:rsidRDefault="00D17B85" w:rsidP="00F23D34">
      <w:pPr>
        <w:pStyle w:val="Heading1"/>
        <w:spacing w:before="0" w:after="0" w:line="240" w:lineRule="auto"/>
        <w:ind w:left="0"/>
        <w:rPr>
          <w:rFonts w:asciiTheme="minorHAnsi" w:hAnsiTheme="minorHAnsi" w:cstheme="minorHAnsi"/>
        </w:rPr>
      </w:pPr>
      <w:bookmarkStart w:id="37" w:name="_Toc153359540"/>
      <w:r w:rsidRPr="00D17CAB">
        <w:rPr>
          <w:rFonts w:asciiTheme="minorHAnsi" w:hAnsiTheme="minorHAnsi" w:cstheme="minorHAnsi"/>
        </w:rPr>
        <w:t>ISSUES AND CHALLENGES</w:t>
      </w:r>
      <w:bookmarkEnd w:id="37"/>
    </w:p>
    <w:p w14:paraId="454276F4" w14:textId="39772AAB" w:rsidR="0086313D" w:rsidRPr="00D17CAB" w:rsidRDefault="0086313D" w:rsidP="00F23D34">
      <w:p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The program implementation faced several challenges, including decisions from the Ministry of Public Health (MoPH) and a misconception that the Global Fund (GF) is a vertical project, separate from the Basic Package of Health Services (BPHS). To address this, an official letter was sent to MoPH to clarify that the GF program should be exempt from the list, ensuring alignment with BPHS, b) There were delay in selection of BPHS and EPHS NGOs for implementation of health services through HER project. UNDP is closely following up with UNICEF as leading partner for HER to accelerate NGOs selection and contracting process, c) Funding gaps (e.g., reflecting losses due to fluctuation in currency), UNDP will continue its effort to find additional support from the other sources, d) changing the GC-7 SRs implementation modality for GC-7 grant implementation, the UNDP will arrange an orientation workshop for the new SRs and will present the grant activities for new SRs</w:t>
      </w:r>
    </w:p>
    <w:p w14:paraId="5C004E6F" w14:textId="7B9CB115" w:rsidR="001D449F" w:rsidRDefault="007734DB" w:rsidP="00F23D34">
      <w:pPr>
        <w:spacing w:after="0" w:line="240" w:lineRule="auto"/>
        <w:jc w:val="both"/>
        <w:rPr>
          <w:rFonts w:asciiTheme="minorHAnsi" w:eastAsia="Times New Roman" w:hAnsiTheme="minorHAnsi" w:cstheme="minorHAnsi"/>
        </w:rPr>
      </w:pPr>
      <w:r w:rsidRPr="00D17CAB">
        <w:rPr>
          <w:rFonts w:asciiTheme="minorHAnsi" w:eastAsia="Times New Roman" w:hAnsiTheme="minorHAnsi" w:cstheme="minorHAnsi"/>
        </w:rPr>
        <w:t xml:space="preserve">Through the process of reviewing the SR performance for the reporting period, the following issues were identified: a) low adherence to the project’s workplan as some of the key and core activities were missed to be timely implemented, so the SRs were requested to develop quarterly action plans for activity implementation with a clear tracking mechanism to ensure timely but effectively and efficiently grant implementation. b) Due to the low financial performance of SRs,  it was requested that the SRs expedite the </w:t>
      </w:r>
      <w:r w:rsidRPr="00D17CAB">
        <w:rPr>
          <w:rFonts w:asciiTheme="minorHAnsi" w:eastAsia="Times New Roman" w:hAnsiTheme="minorHAnsi" w:cstheme="minorHAnsi"/>
        </w:rPr>
        <w:lastRenderedPageBreak/>
        <w:t>processing of pending payments and make sure that the remaining budget is executed within the remaining reporting period; c) Some of the programmatic targets were not met in the reporting; therefore, it was decided that SR must collaborate closely with project staff to meet the unmet targets in the forthcoming reporting periods; d) One of the main requirements of grant implementation is a complete package of supporting documents. Some supporting documents had been missed during the initial submission of the programmatic report. It was requested that the SRs provide the entire package of documents by the set deadline; e) There were discrepancies between the supporting documents and the reporting data in the quantitative data table. The SRs should confirm that all the information in the narrative quarterly report is accurate and consistent; and f) It was noted during the report review process that some of the justifications didn't correspond to the programming section's under and over achievement.</w:t>
      </w:r>
    </w:p>
    <w:p w14:paraId="270A56BD" w14:textId="77777777" w:rsidR="000832F1" w:rsidRPr="00D17CAB" w:rsidRDefault="000832F1" w:rsidP="00F23D34">
      <w:pPr>
        <w:spacing w:after="0" w:line="240" w:lineRule="auto"/>
        <w:jc w:val="both"/>
        <w:rPr>
          <w:rFonts w:asciiTheme="minorHAnsi" w:eastAsia="Times New Roman" w:hAnsiTheme="minorHAnsi" w:cstheme="minorHAnsi"/>
        </w:rPr>
      </w:pPr>
    </w:p>
    <w:p w14:paraId="12C8205E" w14:textId="411DBF97" w:rsidR="0031173E" w:rsidRPr="00D17CAB" w:rsidRDefault="00C52A06" w:rsidP="00F23D34">
      <w:pPr>
        <w:pStyle w:val="Heading1"/>
        <w:spacing w:before="0" w:after="0" w:line="240" w:lineRule="auto"/>
        <w:ind w:left="0"/>
        <w:rPr>
          <w:rFonts w:asciiTheme="minorHAnsi" w:hAnsiTheme="minorHAnsi" w:cstheme="minorHAnsi"/>
        </w:rPr>
      </w:pPr>
      <w:bookmarkStart w:id="38" w:name="_Toc153359541"/>
      <w:r w:rsidRPr="00D17CAB">
        <w:rPr>
          <w:rFonts w:asciiTheme="minorHAnsi" w:hAnsiTheme="minorHAnsi" w:cstheme="minorHAnsi"/>
        </w:rPr>
        <w:t>RISK</w:t>
      </w:r>
      <w:r w:rsidR="003D3759" w:rsidRPr="00D17CAB">
        <w:rPr>
          <w:rFonts w:asciiTheme="minorHAnsi" w:hAnsiTheme="minorHAnsi" w:cstheme="minorHAnsi"/>
        </w:rPr>
        <w:t xml:space="preserve"> M</w:t>
      </w:r>
      <w:r w:rsidR="00D17B85" w:rsidRPr="00D17CAB">
        <w:rPr>
          <w:rFonts w:asciiTheme="minorHAnsi" w:hAnsiTheme="minorHAnsi" w:cstheme="minorHAnsi"/>
        </w:rPr>
        <w:t>ANAGEMENT</w:t>
      </w:r>
      <w:bookmarkEnd w:id="38"/>
    </w:p>
    <w:tbl>
      <w:tblPr>
        <w:tblStyle w:val="TableGrid"/>
        <w:tblW w:w="5000" w:type="pct"/>
        <w:jc w:val="center"/>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tblLook w:val="04A0" w:firstRow="1" w:lastRow="0" w:firstColumn="1" w:lastColumn="0" w:noHBand="0" w:noVBand="1"/>
      </w:tblPr>
      <w:tblGrid>
        <w:gridCol w:w="5034"/>
        <w:gridCol w:w="4715"/>
      </w:tblGrid>
      <w:tr w:rsidR="00725E33" w:rsidRPr="00D17CAB" w14:paraId="1569F3E3" w14:textId="77777777" w:rsidTr="00DA6790">
        <w:trPr>
          <w:trHeight w:val="356"/>
          <w:jc w:val="center"/>
        </w:trPr>
        <w:tc>
          <w:tcPr>
            <w:tcW w:w="2582" w:type="pct"/>
            <w:shd w:val="clear" w:color="auto" w:fill="DBE5F1" w:themeFill="accent1" w:themeFillTint="33"/>
          </w:tcPr>
          <w:p w14:paraId="228E79D0" w14:textId="77777777" w:rsidR="00725E33" w:rsidRPr="00D17CAB" w:rsidRDefault="00725E33" w:rsidP="00F23D34">
            <w:pPr>
              <w:widowControl w:val="0"/>
              <w:spacing w:after="0"/>
              <w:ind w:right="20"/>
              <w:jc w:val="center"/>
              <w:rPr>
                <w:rFonts w:asciiTheme="minorHAnsi" w:hAnsiTheme="minorHAnsi" w:cstheme="minorHAnsi"/>
                <w:b/>
                <w:color w:val="002060"/>
              </w:rPr>
            </w:pPr>
            <w:r w:rsidRPr="00D17CAB">
              <w:rPr>
                <w:rFonts w:asciiTheme="minorHAnsi" w:hAnsiTheme="minorHAnsi" w:cstheme="minorHAnsi"/>
                <w:b/>
                <w:color w:val="002060"/>
              </w:rPr>
              <w:t>Risks</w:t>
            </w:r>
          </w:p>
        </w:tc>
        <w:tc>
          <w:tcPr>
            <w:tcW w:w="2418" w:type="pct"/>
            <w:shd w:val="clear" w:color="auto" w:fill="DBE5F1" w:themeFill="accent1" w:themeFillTint="33"/>
          </w:tcPr>
          <w:p w14:paraId="4EE3D4DD" w14:textId="77777777" w:rsidR="00725E33" w:rsidRPr="00D17CAB" w:rsidRDefault="00725E33" w:rsidP="00F23D34">
            <w:pPr>
              <w:widowControl w:val="0"/>
              <w:spacing w:after="0"/>
              <w:ind w:right="20"/>
              <w:jc w:val="center"/>
              <w:rPr>
                <w:rFonts w:asciiTheme="minorHAnsi" w:hAnsiTheme="minorHAnsi" w:cstheme="minorHAnsi"/>
                <w:b/>
                <w:color w:val="002060"/>
              </w:rPr>
            </w:pPr>
            <w:r w:rsidRPr="00D17CAB">
              <w:rPr>
                <w:rFonts w:asciiTheme="minorHAnsi" w:hAnsiTheme="minorHAnsi" w:cstheme="minorHAnsi"/>
                <w:b/>
                <w:color w:val="002060"/>
              </w:rPr>
              <w:t>Mitigation Measures</w:t>
            </w:r>
          </w:p>
        </w:tc>
      </w:tr>
      <w:tr w:rsidR="00725E33" w:rsidRPr="00D17CAB" w14:paraId="71CDB1EB" w14:textId="77777777" w:rsidTr="00DA6790">
        <w:trPr>
          <w:trHeight w:val="1280"/>
          <w:jc w:val="center"/>
        </w:trPr>
        <w:tc>
          <w:tcPr>
            <w:tcW w:w="2582" w:type="pct"/>
            <w:shd w:val="clear" w:color="auto" w:fill="auto"/>
          </w:tcPr>
          <w:p w14:paraId="17860FDE" w14:textId="77777777" w:rsidR="006021D8" w:rsidRPr="00D17CAB" w:rsidRDefault="006021D8" w:rsidP="00F23D34">
            <w:pPr>
              <w:widowControl w:val="0"/>
              <w:spacing w:after="0"/>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Delay in Signing Grant Agreements with New Sub-Recipients (SRs): The process of finalizing and signing grant agreements with the new SRs extended beyond the anticipated timeline, causing concerns regarding project initiation and funding disbursement.  </w:t>
            </w:r>
          </w:p>
          <w:p w14:paraId="15E8AD04" w14:textId="77777777" w:rsidR="00184F50" w:rsidRPr="00D17CAB" w:rsidRDefault="00184F50" w:rsidP="00F23D34">
            <w:pPr>
              <w:widowControl w:val="0"/>
              <w:spacing w:after="0"/>
              <w:jc w:val="both"/>
              <w:rPr>
                <w:rFonts w:asciiTheme="minorHAnsi" w:hAnsiTheme="minorHAnsi" w:cstheme="minorHAnsi"/>
                <w:i/>
              </w:rPr>
            </w:pPr>
          </w:p>
          <w:p w14:paraId="76850F54" w14:textId="77777777" w:rsidR="00184F50" w:rsidRPr="00D17CAB" w:rsidRDefault="00184F50" w:rsidP="00F23D34">
            <w:pPr>
              <w:widowControl w:val="0"/>
              <w:spacing w:after="0"/>
              <w:jc w:val="both"/>
              <w:rPr>
                <w:rFonts w:asciiTheme="minorHAnsi" w:hAnsiTheme="minorHAnsi" w:cstheme="minorHAnsi"/>
                <w:i/>
              </w:rPr>
            </w:pPr>
          </w:p>
          <w:p w14:paraId="3A3295CD" w14:textId="77777777" w:rsidR="00184F50" w:rsidRPr="00D17CAB" w:rsidRDefault="00184F50" w:rsidP="00F23D34">
            <w:pPr>
              <w:widowControl w:val="0"/>
              <w:spacing w:after="0"/>
              <w:jc w:val="both"/>
              <w:rPr>
                <w:rFonts w:asciiTheme="minorHAnsi" w:hAnsiTheme="minorHAnsi" w:cstheme="minorHAnsi"/>
                <w:i/>
              </w:rPr>
            </w:pPr>
          </w:p>
          <w:p w14:paraId="276D68EF" w14:textId="77777777" w:rsidR="00184F50" w:rsidRPr="00D17CAB" w:rsidRDefault="00184F50" w:rsidP="00F23D34">
            <w:pPr>
              <w:widowControl w:val="0"/>
              <w:spacing w:after="0"/>
              <w:jc w:val="both"/>
              <w:rPr>
                <w:rFonts w:asciiTheme="minorHAnsi" w:hAnsiTheme="minorHAnsi" w:cstheme="minorHAnsi"/>
                <w:i/>
              </w:rPr>
            </w:pPr>
          </w:p>
          <w:p w14:paraId="0407403E" w14:textId="77777777" w:rsidR="00184F50" w:rsidRPr="00D17CAB" w:rsidRDefault="00184F50" w:rsidP="00F23D34">
            <w:pPr>
              <w:widowControl w:val="0"/>
              <w:spacing w:after="0"/>
              <w:jc w:val="both"/>
              <w:rPr>
                <w:rFonts w:asciiTheme="minorHAnsi" w:hAnsiTheme="minorHAnsi" w:cstheme="minorHAnsi"/>
                <w:i/>
              </w:rPr>
            </w:pPr>
          </w:p>
          <w:p w14:paraId="771195CD" w14:textId="77777777" w:rsidR="00184F50" w:rsidRPr="00D17CAB" w:rsidRDefault="00184F50" w:rsidP="00F23D34">
            <w:pPr>
              <w:widowControl w:val="0"/>
              <w:spacing w:after="0"/>
              <w:jc w:val="both"/>
              <w:rPr>
                <w:rFonts w:asciiTheme="minorHAnsi" w:hAnsiTheme="minorHAnsi" w:cstheme="minorHAnsi"/>
                <w:i/>
              </w:rPr>
            </w:pPr>
          </w:p>
          <w:p w14:paraId="1A41725C" w14:textId="77777777" w:rsidR="00184F50" w:rsidRPr="00D17CAB" w:rsidRDefault="00184F50" w:rsidP="00F23D34">
            <w:pPr>
              <w:widowControl w:val="0"/>
              <w:spacing w:after="0"/>
              <w:jc w:val="both"/>
              <w:rPr>
                <w:rFonts w:asciiTheme="minorHAnsi" w:hAnsiTheme="minorHAnsi" w:cstheme="minorHAnsi"/>
                <w:i/>
              </w:rPr>
            </w:pPr>
          </w:p>
          <w:p w14:paraId="558EEDDC" w14:textId="77777777" w:rsidR="00B66F97" w:rsidRDefault="00B66F97" w:rsidP="00F23D34">
            <w:pPr>
              <w:widowControl w:val="0"/>
              <w:spacing w:after="0"/>
              <w:jc w:val="both"/>
              <w:rPr>
                <w:rFonts w:asciiTheme="minorHAnsi" w:eastAsia="Times New Roman" w:hAnsiTheme="minorHAnsi" w:cstheme="minorHAnsi"/>
                <w:color w:val="000000"/>
                <w:kern w:val="28"/>
                <w:szCs w:val="20"/>
                <w14:ligatures w14:val="standard"/>
                <w14:cntxtAlts/>
              </w:rPr>
            </w:pPr>
          </w:p>
          <w:p w14:paraId="5050469E" w14:textId="77777777" w:rsidR="00B66F97" w:rsidRDefault="00B66F97" w:rsidP="00F23D34">
            <w:pPr>
              <w:widowControl w:val="0"/>
              <w:spacing w:after="0"/>
              <w:jc w:val="both"/>
              <w:rPr>
                <w:rFonts w:asciiTheme="minorHAnsi" w:eastAsia="Times New Roman" w:hAnsiTheme="minorHAnsi" w:cstheme="minorHAnsi"/>
                <w:color w:val="000000"/>
                <w:kern w:val="28"/>
                <w:szCs w:val="20"/>
                <w14:ligatures w14:val="standard"/>
                <w14:cntxtAlts/>
              </w:rPr>
            </w:pPr>
          </w:p>
          <w:p w14:paraId="730DF4D1" w14:textId="77777777" w:rsidR="00B66F97" w:rsidRDefault="00B66F97" w:rsidP="00F23D34">
            <w:pPr>
              <w:widowControl w:val="0"/>
              <w:spacing w:after="0"/>
              <w:jc w:val="both"/>
              <w:rPr>
                <w:rFonts w:asciiTheme="minorHAnsi" w:eastAsia="Times New Roman" w:hAnsiTheme="minorHAnsi" w:cstheme="minorHAnsi"/>
                <w:color w:val="000000"/>
                <w:kern w:val="28"/>
                <w:szCs w:val="20"/>
                <w14:ligatures w14:val="standard"/>
                <w14:cntxtAlts/>
              </w:rPr>
            </w:pPr>
          </w:p>
          <w:p w14:paraId="3BEC131F" w14:textId="77777777" w:rsidR="00B66F97" w:rsidRDefault="00B66F97" w:rsidP="00F23D34">
            <w:pPr>
              <w:widowControl w:val="0"/>
              <w:spacing w:after="0"/>
              <w:jc w:val="both"/>
              <w:rPr>
                <w:rFonts w:asciiTheme="minorHAnsi" w:eastAsia="Times New Roman" w:hAnsiTheme="minorHAnsi" w:cstheme="minorHAnsi"/>
                <w:color w:val="000000"/>
                <w:kern w:val="28"/>
                <w:szCs w:val="20"/>
                <w14:ligatures w14:val="standard"/>
                <w14:cntxtAlts/>
              </w:rPr>
            </w:pPr>
          </w:p>
          <w:p w14:paraId="09BC66BF" w14:textId="77777777" w:rsidR="00B66F97" w:rsidRDefault="00B66F97" w:rsidP="00F23D34">
            <w:pPr>
              <w:widowControl w:val="0"/>
              <w:spacing w:after="0"/>
              <w:jc w:val="both"/>
              <w:rPr>
                <w:rFonts w:asciiTheme="minorHAnsi" w:eastAsia="Times New Roman" w:hAnsiTheme="minorHAnsi" w:cstheme="minorHAnsi"/>
                <w:color w:val="000000"/>
                <w:kern w:val="28"/>
                <w:szCs w:val="20"/>
                <w14:ligatures w14:val="standard"/>
                <w14:cntxtAlts/>
              </w:rPr>
            </w:pPr>
          </w:p>
          <w:p w14:paraId="5EE555AC" w14:textId="6AA6529E" w:rsidR="00184F50" w:rsidRPr="00D17CAB" w:rsidRDefault="00184F50" w:rsidP="00F23D34">
            <w:pPr>
              <w:widowControl w:val="0"/>
              <w:spacing w:after="0"/>
              <w:jc w:val="both"/>
              <w:rPr>
                <w:rFonts w:asciiTheme="minorHAnsi" w:hAnsiTheme="minorHAnsi" w:cstheme="minorHAnsi"/>
                <w:i/>
              </w:rPr>
            </w:pPr>
            <w:r w:rsidRPr="00D17CAB">
              <w:rPr>
                <w:rFonts w:asciiTheme="minorHAnsi" w:eastAsia="Times New Roman" w:hAnsiTheme="minorHAnsi" w:cstheme="minorHAnsi"/>
                <w:color w:val="000000"/>
                <w:kern w:val="28"/>
                <w:szCs w:val="20"/>
                <w14:ligatures w14:val="standard"/>
                <w14:cntxtAlts/>
              </w:rPr>
              <w:t>Lengthy and Complicated Handover of Assets to New SRs: The transfer of assets from the previous SRs to the new SRs proved to be a lengthy and complicated process due to the involvement of multiple ministries and regulatory bodies. This complexity often led to delays in asset verification, approval processes, and logistical challenges, which delayed the timely commencement of project activities by the new SRs.</w:t>
            </w:r>
          </w:p>
          <w:p w14:paraId="1CBDF786" w14:textId="721E8701" w:rsidR="00184F50" w:rsidRPr="00D17CAB" w:rsidRDefault="00184F50" w:rsidP="00F23D34">
            <w:pPr>
              <w:widowControl w:val="0"/>
              <w:spacing w:after="0"/>
              <w:jc w:val="both"/>
              <w:rPr>
                <w:rFonts w:asciiTheme="minorHAnsi" w:hAnsiTheme="minorHAnsi" w:cstheme="minorHAnsi"/>
                <w:i/>
              </w:rPr>
            </w:pPr>
          </w:p>
        </w:tc>
        <w:tc>
          <w:tcPr>
            <w:tcW w:w="2418" w:type="pct"/>
            <w:shd w:val="clear" w:color="auto" w:fill="auto"/>
          </w:tcPr>
          <w:p w14:paraId="49B2298D" w14:textId="47144022" w:rsidR="00184F50" w:rsidRPr="00D17CAB" w:rsidRDefault="00184F50" w:rsidP="00F23D34">
            <w:pPr>
              <w:widowControl w:val="0"/>
              <w:spacing w:after="0"/>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To expedite the process, the project management team increased communication frequency with the SRs, providing clarifications and addressing concerns promptly. This included setting clear agenda for meetings and ensuring that all stakeholders were well-informed about the negotiation progress.</w:t>
            </w:r>
          </w:p>
          <w:p w14:paraId="3E22D856" w14:textId="77777777" w:rsidR="00725E33" w:rsidRPr="00D17CAB" w:rsidRDefault="00184F50" w:rsidP="00F23D34">
            <w:pPr>
              <w:widowControl w:val="0"/>
              <w:spacing w:after="0"/>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To prevent delays in project activities, interim agreements were proposed to allow for the commencement of certain activities while final negotiations were ongoing. This approach helped maintain momentum and ensured that the SRs could start their work without further delays. After repeated discussions and addressing all outstanding concerns, the contracts were successfully signed, enabling the new SRs to begin their operations as planned. </w:t>
            </w:r>
          </w:p>
          <w:p w14:paraId="3ECDA207" w14:textId="11CC5BDE" w:rsidR="00184F50" w:rsidRPr="00D17CAB" w:rsidRDefault="00184F50" w:rsidP="00F23D34">
            <w:pPr>
              <w:widowControl w:val="0"/>
              <w:spacing w:after="0"/>
              <w:jc w:val="both"/>
              <w:rPr>
                <w:rFonts w:asciiTheme="minorHAnsi" w:hAnsiTheme="minorHAnsi" w:cstheme="minorHAnsi"/>
              </w:rPr>
            </w:pPr>
            <w:r w:rsidRPr="00D17CAB">
              <w:rPr>
                <w:rFonts w:asciiTheme="minorHAnsi" w:hAnsiTheme="minorHAnsi" w:cstheme="minorHAnsi"/>
              </w:rPr>
              <w:t xml:space="preserve">Recognizing the complexity of the situation, the project team sought the support of the ANPASH and the Ministry of Public Health. Their involvement was crucial in navigating the bureaucratic landscape and facilitating communication between the different ministries involved in the asset handover process. A dedicated task force was formed to oversee the asset transfer process. This task force included representatives from all relevant ministries and the project management team, ensuring that all parties were aligned and that any issues could be addressed in real-time. To streamline the process, clear documentation and protocols were established for the asset handover. This included detailed inventories, transfer agreements, and timelines for each step of the process. By having a structured approach, the team was able to minimize confusion and delays. The task force provided regular updates to all stakeholders on the </w:t>
            </w:r>
            <w:r w:rsidRPr="00D17CAB">
              <w:rPr>
                <w:rFonts w:asciiTheme="minorHAnsi" w:hAnsiTheme="minorHAnsi" w:cstheme="minorHAnsi"/>
              </w:rPr>
              <w:lastRenderedPageBreak/>
              <w:t>status of the asset handover, ensuring transparency and accountability. This proactive communication helped to manage expectations and foster collaboration among all parties involved.</w:t>
            </w:r>
          </w:p>
        </w:tc>
      </w:tr>
    </w:tbl>
    <w:p w14:paraId="7B2F7A3B" w14:textId="77777777" w:rsidR="00BE57F5" w:rsidRPr="00D17CAB" w:rsidRDefault="00BE57F5" w:rsidP="00F23D34">
      <w:pPr>
        <w:pStyle w:val="Heading1"/>
        <w:spacing w:before="0" w:after="0" w:line="240" w:lineRule="auto"/>
        <w:ind w:left="0"/>
        <w:rPr>
          <w:rFonts w:asciiTheme="minorHAnsi" w:hAnsiTheme="minorHAnsi" w:cstheme="minorHAnsi"/>
        </w:rPr>
      </w:pPr>
      <w:bookmarkStart w:id="39" w:name="_Toc153359542"/>
      <w:r w:rsidRPr="00D17CAB">
        <w:rPr>
          <w:rFonts w:asciiTheme="minorHAnsi" w:hAnsiTheme="minorHAnsi" w:cstheme="minorHAnsi"/>
        </w:rPr>
        <w:lastRenderedPageBreak/>
        <w:t>LESSONS LEARNED</w:t>
      </w:r>
      <w:bookmarkEnd w:id="39"/>
      <w:r w:rsidRPr="00D17CAB">
        <w:rPr>
          <w:rFonts w:asciiTheme="minorHAnsi" w:hAnsiTheme="minorHAnsi" w:cstheme="minorHAnsi"/>
        </w:rPr>
        <w:t xml:space="preserve"> </w:t>
      </w:r>
    </w:p>
    <w:p w14:paraId="2EC0C9E2" w14:textId="77777777" w:rsidR="007734DB" w:rsidRDefault="007734DB" w:rsidP="00F23D34">
      <w:pPr>
        <w:numPr>
          <w:ilvl w:val="0"/>
          <w:numId w:val="11"/>
        </w:numPr>
        <w:spacing w:after="0" w:line="240" w:lineRule="auto"/>
        <w:jc w:val="both"/>
        <w:rPr>
          <w:rFonts w:asciiTheme="minorHAnsi" w:hAnsiTheme="minorHAnsi" w:cstheme="minorHAnsi"/>
        </w:rPr>
      </w:pPr>
      <w:r w:rsidRPr="00D17CAB">
        <w:rPr>
          <w:rFonts w:asciiTheme="minorHAnsi" w:hAnsiTheme="minorHAnsi" w:cstheme="minorHAnsi"/>
        </w:rPr>
        <w:t>Regular coordination meetings and a collaborative review of programmatic performance with SRs and approaching SRs senior management through management letters enhanced reports timeliness, completeness, accuracy, and project performance.</w:t>
      </w:r>
    </w:p>
    <w:p w14:paraId="3F298809" w14:textId="77777777" w:rsidR="00B539E8" w:rsidRPr="00D17CAB" w:rsidRDefault="00B539E8" w:rsidP="00F23D34">
      <w:pPr>
        <w:numPr>
          <w:ilvl w:val="0"/>
          <w:numId w:val="11"/>
        </w:num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Changing of the GC-7 SRs implementation modality through BPHS/EPHS implementing NGOs delayed the program implementation and effect the program performance. The UNDP as PR will discuss the challenges and lesson learnt with donor to select SRs through competitive process and have dedicate SRs for the coming grant cycle GC-8.</w:t>
      </w:r>
    </w:p>
    <w:p w14:paraId="4CA2A9CA" w14:textId="77777777" w:rsidR="001D449F" w:rsidRPr="00D17CAB" w:rsidRDefault="001D449F" w:rsidP="00F23D34">
      <w:pPr>
        <w:numPr>
          <w:ilvl w:val="0"/>
          <w:numId w:val="11"/>
        </w:num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Regular coordination with HER project (BPHS/EPHS implementers NGOs) and national programs at central and provincial level, other partners improved implementation of grant activities. UNDP will continue to work with national partners to maintain and improve the level of coordination at all levels. </w:t>
      </w:r>
    </w:p>
    <w:p w14:paraId="5317A9B1" w14:textId="5CD4FB0C" w:rsidR="001D449F" w:rsidRPr="00D17CAB" w:rsidRDefault="001D449F" w:rsidP="00F23D34">
      <w:pPr>
        <w:numPr>
          <w:ilvl w:val="0"/>
          <w:numId w:val="11"/>
        </w:numPr>
        <w:spacing w:after="0" w:line="240" w:lineRule="auto"/>
        <w:jc w:val="both"/>
        <w:rPr>
          <w:rFonts w:asciiTheme="minorHAnsi" w:eastAsia="Times New Roman" w:hAnsiTheme="minorHAnsi" w:cstheme="minorHAnsi"/>
          <w:color w:val="000000"/>
          <w:kern w:val="28"/>
          <w:szCs w:val="20"/>
          <w14:ligatures w14:val="standard"/>
          <w14:cntxtAlts/>
        </w:rPr>
      </w:pPr>
      <w:r w:rsidRPr="00D17CAB">
        <w:rPr>
          <w:rFonts w:asciiTheme="minorHAnsi" w:eastAsia="Times New Roman" w:hAnsiTheme="minorHAnsi" w:cstheme="minorHAnsi"/>
          <w:color w:val="000000"/>
          <w:kern w:val="28"/>
          <w:szCs w:val="20"/>
          <w14:ligatures w14:val="standard"/>
          <w14:cntxtAlts/>
        </w:rPr>
        <w:t xml:space="preserve">Conducting regular data quality reviews/meetings with national disease programs improved data accuracy and completeness. </w:t>
      </w:r>
    </w:p>
    <w:p w14:paraId="36E1B628" w14:textId="77777777" w:rsidR="00B539E8" w:rsidRPr="00D17CAB" w:rsidRDefault="00B539E8" w:rsidP="00F23D34">
      <w:pPr>
        <w:spacing w:after="0" w:line="240" w:lineRule="auto"/>
        <w:jc w:val="both"/>
        <w:rPr>
          <w:rFonts w:asciiTheme="minorHAnsi" w:eastAsia="Times New Roman" w:hAnsiTheme="minorHAnsi" w:cstheme="minorHAnsi"/>
          <w:color w:val="000000"/>
          <w:kern w:val="28"/>
          <w:szCs w:val="20"/>
          <w14:ligatures w14:val="standard"/>
          <w14:cntxtAlts/>
        </w:rPr>
      </w:pPr>
    </w:p>
    <w:p w14:paraId="40473623" w14:textId="77777777" w:rsidR="004A39E4" w:rsidRPr="00D17CAB" w:rsidRDefault="00AA5785" w:rsidP="00F23D34">
      <w:pPr>
        <w:pStyle w:val="Heading1"/>
        <w:spacing w:before="0" w:after="0" w:line="240" w:lineRule="auto"/>
        <w:ind w:left="0"/>
        <w:rPr>
          <w:rFonts w:asciiTheme="minorHAnsi" w:hAnsiTheme="minorHAnsi" w:cstheme="minorHAnsi"/>
        </w:rPr>
      </w:pPr>
      <w:bookmarkStart w:id="40" w:name="_Toc153359543"/>
      <w:r w:rsidRPr="00D17CAB">
        <w:rPr>
          <w:rFonts w:asciiTheme="minorHAnsi" w:hAnsiTheme="minorHAnsi" w:cstheme="minorHAnsi"/>
        </w:rPr>
        <w:t>WAY FORWARD</w:t>
      </w:r>
      <w:bookmarkEnd w:id="40"/>
    </w:p>
    <w:p w14:paraId="49C68C68" w14:textId="271843D9"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Quarterly GF PMU meetings</w:t>
      </w:r>
    </w:p>
    <w:p w14:paraId="6105445A" w14:textId="23ECDB2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Monthly </w:t>
      </w:r>
      <w:r w:rsidR="00B17E03" w:rsidRPr="00D17CAB">
        <w:rPr>
          <w:rFonts w:asciiTheme="minorHAnsi" w:hAnsiTheme="minorHAnsi" w:cstheme="minorHAnsi"/>
        </w:rPr>
        <w:t xml:space="preserve">with </w:t>
      </w:r>
      <w:r w:rsidRPr="00D17CAB">
        <w:rPr>
          <w:rFonts w:asciiTheme="minorHAnsi" w:hAnsiTheme="minorHAnsi" w:cstheme="minorHAnsi"/>
        </w:rPr>
        <w:t>GF HST calls</w:t>
      </w:r>
    </w:p>
    <w:p w14:paraId="29C43052" w14:textId="57A19DA1" w:rsidR="00711EFA" w:rsidRPr="00D17CAB" w:rsidRDefault="00B17E03"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Response and follow up of </w:t>
      </w:r>
      <w:r w:rsidR="00711EFA" w:rsidRPr="00D17CAB">
        <w:rPr>
          <w:rFonts w:asciiTheme="minorHAnsi" w:hAnsiTheme="minorHAnsi" w:cstheme="minorHAnsi"/>
        </w:rPr>
        <w:t>Technical Review Panel (TRP) comments</w:t>
      </w:r>
    </w:p>
    <w:p w14:paraId="667E8A09"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Recruitments - SCM, Finance, C19, Dep </w:t>
      </w:r>
      <w:proofErr w:type="spellStart"/>
      <w:r w:rsidRPr="00D17CAB">
        <w:rPr>
          <w:rFonts w:asciiTheme="minorHAnsi" w:hAnsiTheme="minorHAnsi" w:cstheme="minorHAnsi"/>
        </w:rPr>
        <w:t>Prgm</w:t>
      </w:r>
      <w:proofErr w:type="spellEnd"/>
      <w:r w:rsidRPr="00D17CAB">
        <w:rPr>
          <w:rFonts w:asciiTheme="minorHAnsi" w:hAnsiTheme="minorHAnsi" w:cstheme="minorHAnsi"/>
        </w:rPr>
        <w:t xml:space="preserve"> </w:t>
      </w:r>
      <w:proofErr w:type="spellStart"/>
      <w:r w:rsidRPr="00D17CAB">
        <w:rPr>
          <w:rFonts w:asciiTheme="minorHAnsi" w:hAnsiTheme="minorHAnsi" w:cstheme="minorHAnsi"/>
        </w:rPr>
        <w:t>Mgr</w:t>
      </w:r>
      <w:proofErr w:type="spellEnd"/>
    </w:p>
    <w:p w14:paraId="1F8269B7"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Grievance Redress Mechanism (GRM) set-up</w:t>
      </w:r>
    </w:p>
    <w:p w14:paraId="691E6147" w14:textId="6AD50A66"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G</w:t>
      </w:r>
      <w:r w:rsidR="00B17E03" w:rsidRPr="00D17CAB">
        <w:rPr>
          <w:rFonts w:asciiTheme="minorHAnsi" w:hAnsiTheme="minorHAnsi" w:cstheme="minorHAnsi"/>
        </w:rPr>
        <w:t>lobal Fund</w:t>
      </w:r>
      <w:r w:rsidRPr="00D17CAB">
        <w:rPr>
          <w:rFonts w:asciiTheme="minorHAnsi" w:hAnsiTheme="minorHAnsi" w:cstheme="minorHAnsi"/>
        </w:rPr>
        <w:t xml:space="preserve"> Project Board</w:t>
      </w:r>
      <w:r w:rsidR="00B17E03" w:rsidRPr="00D17CAB">
        <w:rPr>
          <w:rFonts w:asciiTheme="minorHAnsi" w:hAnsiTheme="minorHAnsi" w:cstheme="minorHAnsi"/>
        </w:rPr>
        <w:t xml:space="preserve"> meeting</w:t>
      </w:r>
    </w:p>
    <w:p w14:paraId="4D86CBCA"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PMDs - 2024 Annual Reviews + 2025 Goals</w:t>
      </w:r>
    </w:p>
    <w:p w14:paraId="3A416908"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GF Country Team mission to AFG</w:t>
      </w:r>
    </w:p>
    <w:p w14:paraId="638A8274"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Develop 2025 Capacity Development Plan </w:t>
      </w:r>
    </w:p>
    <w:p w14:paraId="53BB8E8E" w14:textId="02CB9ED8"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Update GF Risk Plan</w:t>
      </w:r>
      <w:r w:rsidR="00B17E03" w:rsidRPr="00D17CAB">
        <w:rPr>
          <w:rFonts w:asciiTheme="minorHAnsi" w:hAnsiTheme="minorHAnsi" w:cstheme="minorHAnsi"/>
        </w:rPr>
        <w:t xml:space="preserve"> on a regular basis</w:t>
      </w:r>
    </w:p>
    <w:p w14:paraId="319B2A16" w14:textId="010D31E6" w:rsidR="00711EFA" w:rsidRPr="00D17CAB" w:rsidRDefault="00B17E03"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Regular follow up of </w:t>
      </w:r>
      <w:r w:rsidR="00711EFA" w:rsidRPr="00D17CAB">
        <w:rPr>
          <w:rFonts w:asciiTheme="minorHAnsi" w:hAnsiTheme="minorHAnsi" w:cstheme="minorHAnsi"/>
        </w:rPr>
        <w:t xml:space="preserve">OAI Audit recommendations </w:t>
      </w:r>
    </w:p>
    <w:p w14:paraId="28AA6403"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Revise Emergency Funding documents</w:t>
      </w:r>
    </w:p>
    <w:p w14:paraId="3B2C3BB0"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Quarterly meetings w MoPH CDC Director</w:t>
      </w:r>
    </w:p>
    <w:p w14:paraId="2AFAB06C"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GF reporting - PUDR, PU, FCR</w:t>
      </w:r>
    </w:p>
    <w:p w14:paraId="6E4EDEC5"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Program implementation (HIV, TB, malaria, RSSH)</w:t>
      </w:r>
    </w:p>
    <w:p w14:paraId="3F3F2D0E" w14:textId="0A137EFD" w:rsidR="00711EFA" w:rsidRPr="00D17CAB" w:rsidRDefault="00B17E03"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Review and provision of feedback on SRs </w:t>
      </w:r>
      <w:r w:rsidR="00711EFA" w:rsidRPr="00D17CAB">
        <w:rPr>
          <w:rFonts w:asciiTheme="minorHAnsi" w:hAnsiTheme="minorHAnsi" w:cstheme="minorHAnsi"/>
        </w:rPr>
        <w:t>Face Reports</w:t>
      </w:r>
    </w:p>
    <w:p w14:paraId="75B03A9D"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Moore Stephen LTA- monthly payments National program </w:t>
      </w:r>
    </w:p>
    <w:p w14:paraId="2A97964A"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Monitoring the PO and closure of the zero value Open PO</w:t>
      </w:r>
    </w:p>
    <w:p w14:paraId="146D6043"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Bi-weekly delivery report to the programme unit and all PMU</w:t>
      </w:r>
    </w:p>
    <w:p w14:paraId="4312B9D7" w14:textId="77777777" w:rsidR="00711EFA" w:rsidRPr="00D17CAB" w:rsidRDefault="00711EFA" w:rsidP="00F23D34">
      <w:pPr>
        <w:numPr>
          <w:ilvl w:val="0"/>
          <w:numId w:val="15"/>
        </w:numPr>
        <w:spacing w:after="0" w:line="240" w:lineRule="auto"/>
        <w:rPr>
          <w:rFonts w:asciiTheme="minorHAnsi" w:hAnsiTheme="minorHAnsi" w:cstheme="minorHAnsi"/>
        </w:rPr>
      </w:pPr>
      <w:proofErr w:type="spellStart"/>
      <w:r w:rsidRPr="00D17CAB">
        <w:rPr>
          <w:rFonts w:asciiTheme="minorHAnsi" w:hAnsiTheme="minorHAnsi" w:cstheme="minorHAnsi"/>
        </w:rPr>
        <w:t>Progess</w:t>
      </w:r>
      <w:proofErr w:type="spellEnd"/>
      <w:r w:rsidRPr="00D17CAB">
        <w:rPr>
          <w:rFonts w:asciiTheme="minorHAnsi" w:hAnsiTheme="minorHAnsi" w:cstheme="minorHAnsi"/>
        </w:rPr>
        <w:t xml:space="preserve"> Report to the donor/PULSE Check report</w:t>
      </w:r>
    </w:p>
    <w:p w14:paraId="40703C3B"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PU/DR report to the Donor - Z Grant</w:t>
      </w:r>
    </w:p>
    <w:p w14:paraId="2CC37615"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OAI audit recommendation implementation </w:t>
      </w:r>
    </w:p>
    <w:p w14:paraId="6195C484" w14:textId="5EAB5F44"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SR Audit</w:t>
      </w:r>
      <w:r w:rsidR="00B17E03" w:rsidRPr="00D17CAB">
        <w:rPr>
          <w:rFonts w:asciiTheme="minorHAnsi" w:hAnsiTheme="minorHAnsi" w:cstheme="minorHAnsi"/>
        </w:rPr>
        <w:t xml:space="preserve"> ongoing</w:t>
      </w:r>
      <w:r w:rsidRPr="00D17CAB">
        <w:rPr>
          <w:rFonts w:asciiTheme="minorHAnsi" w:hAnsiTheme="minorHAnsi" w:cstheme="minorHAnsi"/>
        </w:rPr>
        <w:t xml:space="preserve"> </w:t>
      </w:r>
    </w:p>
    <w:p w14:paraId="16491542"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Periodic review and update HPAP</w:t>
      </w:r>
    </w:p>
    <w:p w14:paraId="0CC13589"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Implementation of procurement plan</w:t>
      </w:r>
    </w:p>
    <w:p w14:paraId="16096238"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Update SOPs for QA</w:t>
      </w:r>
    </w:p>
    <w:p w14:paraId="0109BE1D"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Follow-up on audit recs</w:t>
      </w:r>
    </w:p>
    <w:p w14:paraId="73D17D9C"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Develop 2025 comms plan</w:t>
      </w:r>
    </w:p>
    <w:p w14:paraId="46CCC647"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Fact sheets (4) developed</w:t>
      </w:r>
    </w:p>
    <w:p w14:paraId="697B8D21"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Info sessions (4)</w:t>
      </w:r>
    </w:p>
    <w:p w14:paraId="43E22D24"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lastRenderedPageBreak/>
        <w:t>World TB Day story</w:t>
      </w:r>
    </w:p>
    <w:p w14:paraId="56EA851C"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Case studies (3) for GF HST</w:t>
      </w:r>
    </w:p>
    <w:p w14:paraId="167980D5"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Finalize SR Management Letters each quarter</w:t>
      </w:r>
    </w:p>
    <w:p w14:paraId="4E502872"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Finalizing the 2024 GF PMU Annual Report</w:t>
      </w:r>
    </w:p>
    <w:p w14:paraId="742C78AD"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Review the programmatic quarterly reports of SRs for feedback (implementation of their activities and quality of their reports) </w:t>
      </w:r>
    </w:p>
    <w:p w14:paraId="691E67D3"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Review the 2024 SR Annual Reports </w:t>
      </w:r>
    </w:p>
    <w:p w14:paraId="4E8207E8"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Lead and finalize the 2nd semester 2024 PUDR</w:t>
      </w:r>
    </w:p>
    <w:p w14:paraId="6D762B97"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Conduct quarterly PR &amp; SR ME Coordination Meetings for HIV, TB and Malaria </w:t>
      </w:r>
    </w:p>
    <w:p w14:paraId="697337AA"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Update Pulse Check and timely submission to GF</w:t>
      </w:r>
    </w:p>
    <w:p w14:paraId="042B5FAF"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Conduct regular visits to SRs (main offices)</w:t>
      </w:r>
    </w:p>
    <w:p w14:paraId="0F0277C5"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Conduct regular monitoring visits to the field and </w:t>
      </w:r>
      <w:proofErr w:type="spellStart"/>
      <w:r w:rsidRPr="00D17CAB">
        <w:rPr>
          <w:rFonts w:asciiTheme="minorHAnsi" w:hAnsiTheme="minorHAnsi" w:cstheme="minorHAnsi"/>
        </w:rPr>
        <w:t>updae</w:t>
      </w:r>
      <w:proofErr w:type="spellEnd"/>
      <w:r w:rsidRPr="00D17CAB">
        <w:rPr>
          <w:rFonts w:asciiTheme="minorHAnsi" w:hAnsiTheme="minorHAnsi" w:cstheme="minorHAnsi"/>
        </w:rPr>
        <w:t xml:space="preserve"> the GF PMU M+E plan for S1 2025</w:t>
      </w:r>
    </w:p>
    <w:p w14:paraId="6CB98712"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Conduct quarterly data quality check/reviews with national disease programs (HTM) to analyze and discuss data quality issues </w:t>
      </w:r>
    </w:p>
    <w:p w14:paraId="247FBAD2"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Prepare and timely submission of GF PMU Quarterly Reports to CO</w:t>
      </w:r>
    </w:p>
    <w:p w14:paraId="532ED8BD"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Review and compile quarterly updates on the SR Risk Mitigation plans</w:t>
      </w:r>
    </w:p>
    <w:p w14:paraId="473DAB51"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Development of e-database for the HIV program (ANPASH)</w:t>
      </w:r>
    </w:p>
    <w:p w14:paraId="23E22868"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Provision of M&amp;E data for the fact sheets</w:t>
      </w:r>
    </w:p>
    <w:p w14:paraId="3634D96D"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Development of Lab Management Information System for CPHL</w:t>
      </w:r>
    </w:p>
    <w:p w14:paraId="2485F48E"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Develop consolidated M&amp;E checklist for the PMU visits</w:t>
      </w:r>
    </w:p>
    <w:p w14:paraId="4203A9C7"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Resource mobilization + interagency collaboration on health</w:t>
      </w:r>
    </w:p>
    <w:p w14:paraId="219507FE"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Pandemic Fund proposal</w:t>
      </w:r>
    </w:p>
    <w:p w14:paraId="6D6066CC"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Prepare for GC-8</w:t>
      </w:r>
    </w:p>
    <w:p w14:paraId="2654A3E9"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GC-8, program reviews</w:t>
      </w:r>
    </w:p>
    <w:p w14:paraId="1820E89B"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Engage with H-STWG</w:t>
      </w:r>
    </w:p>
    <w:p w14:paraId="4188364F"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Participate in Health Cluster</w:t>
      </w:r>
    </w:p>
    <w:p w14:paraId="219850CA"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Engage with HER</w:t>
      </w:r>
    </w:p>
    <w:p w14:paraId="6B6011EC" w14:textId="77777777" w:rsidR="00711EFA" w:rsidRPr="00D17CAB" w:rsidRDefault="00711EFA" w:rsidP="00F23D34">
      <w:pPr>
        <w:numPr>
          <w:ilvl w:val="0"/>
          <w:numId w:val="15"/>
        </w:numPr>
        <w:spacing w:after="0" w:line="240" w:lineRule="auto"/>
        <w:rPr>
          <w:rFonts w:asciiTheme="minorHAnsi" w:hAnsiTheme="minorHAnsi" w:cstheme="minorHAnsi"/>
        </w:rPr>
      </w:pPr>
      <w:r w:rsidRPr="00D17CAB">
        <w:rPr>
          <w:rFonts w:asciiTheme="minorHAnsi" w:hAnsiTheme="minorHAnsi" w:cstheme="minorHAnsi"/>
        </w:rPr>
        <w:t xml:space="preserve">GF UNDP cross-border meeting </w:t>
      </w:r>
    </w:p>
    <w:p w14:paraId="758AB191" w14:textId="5F9C81F2" w:rsidR="00972E75" w:rsidRPr="00D17CAB" w:rsidRDefault="00711EFA" w:rsidP="00F23D34">
      <w:pPr>
        <w:numPr>
          <w:ilvl w:val="0"/>
          <w:numId w:val="15"/>
        </w:numPr>
        <w:spacing w:after="0" w:line="240" w:lineRule="auto"/>
        <w:rPr>
          <w:rFonts w:asciiTheme="minorHAnsi" w:hAnsiTheme="minorHAnsi" w:cstheme="minorHAnsi"/>
        </w:rPr>
        <w:sectPr w:rsidR="00972E75" w:rsidRPr="00D17CAB" w:rsidSect="00F85EB1">
          <w:headerReference w:type="default" r:id="rId19"/>
          <w:footerReference w:type="default" r:id="rId20"/>
          <w:headerReference w:type="first" r:id="rId21"/>
          <w:footerReference w:type="first" r:id="rId22"/>
          <w:pgSz w:w="11909" w:h="16834" w:code="9"/>
          <w:pgMar w:top="1440" w:right="1080" w:bottom="1440" w:left="1080" w:header="720" w:footer="720" w:gutter="0"/>
          <w:cols w:space="720"/>
          <w:titlePg/>
          <w:docGrid w:linePitch="360"/>
        </w:sectPr>
      </w:pPr>
      <w:r w:rsidRPr="00D17CAB">
        <w:rPr>
          <w:rFonts w:asciiTheme="minorHAnsi" w:hAnsiTheme="minorHAnsi" w:cstheme="minorHAnsi"/>
        </w:rPr>
        <w:t>Anti-narcotics working group</w:t>
      </w:r>
    </w:p>
    <w:p w14:paraId="64CAEB8E" w14:textId="77777777" w:rsidR="006F4CC7" w:rsidRPr="00D17CAB" w:rsidRDefault="00126D65" w:rsidP="00637D83">
      <w:pPr>
        <w:pStyle w:val="Heading1"/>
        <w:ind w:left="0"/>
        <w:rPr>
          <w:rFonts w:asciiTheme="minorHAnsi" w:hAnsiTheme="minorHAnsi" w:cstheme="minorHAnsi"/>
        </w:rPr>
      </w:pPr>
      <w:bookmarkStart w:id="41" w:name="_Toc153359544"/>
      <w:r w:rsidRPr="00D17CAB">
        <w:rPr>
          <w:rFonts w:asciiTheme="minorHAnsi" w:hAnsiTheme="minorHAnsi" w:cstheme="minorHAnsi"/>
        </w:rPr>
        <w:lastRenderedPageBreak/>
        <w:t>ANNEXES</w:t>
      </w:r>
      <w:bookmarkEnd w:id="41"/>
    </w:p>
    <w:p w14:paraId="57BB855E" w14:textId="77777777" w:rsidR="001B45E8" w:rsidRPr="00D17CAB" w:rsidRDefault="006F4CC7" w:rsidP="0068791B">
      <w:pPr>
        <w:pStyle w:val="Heading2"/>
        <w:rPr>
          <w:rFonts w:asciiTheme="minorHAnsi" w:hAnsiTheme="minorHAnsi"/>
        </w:rPr>
      </w:pPr>
      <w:bookmarkStart w:id="42" w:name="_Toc153359545"/>
      <w:r w:rsidRPr="00D17CAB">
        <w:rPr>
          <w:rFonts w:asciiTheme="minorHAnsi" w:hAnsiTheme="minorHAnsi"/>
        </w:rPr>
        <w:t>A</w:t>
      </w:r>
      <w:r w:rsidR="00637D83" w:rsidRPr="00D17CAB">
        <w:rPr>
          <w:rFonts w:asciiTheme="minorHAnsi" w:hAnsiTheme="minorHAnsi"/>
        </w:rPr>
        <w:t>nnex</w:t>
      </w:r>
      <w:r w:rsidR="000C6CC7" w:rsidRPr="00D17CAB">
        <w:rPr>
          <w:rFonts w:asciiTheme="minorHAnsi" w:hAnsiTheme="minorHAnsi"/>
        </w:rPr>
        <w:t xml:space="preserve"> </w:t>
      </w:r>
      <w:r w:rsidRPr="00D17CAB">
        <w:rPr>
          <w:rFonts w:asciiTheme="minorHAnsi" w:hAnsiTheme="minorHAnsi"/>
        </w:rPr>
        <w:t>1: F</w:t>
      </w:r>
      <w:r w:rsidR="00637D83" w:rsidRPr="00D17CAB">
        <w:rPr>
          <w:rFonts w:asciiTheme="minorHAnsi" w:hAnsiTheme="minorHAnsi"/>
        </w:rPr>
        <w:t>inancial Status</w:t>
      </w:r>
      <w:bookmarkEnd w:id="42"/>
      <w:r w:rsidR="00637D83" w:rsidRPr="00D17CAB">
        <w:rPr>
          <w:rFonts w:asciiTheme="minorHAnsi" w:hAnsiTheme="minorHAnsi"/>
        </w:rPr>
        <w:t xml:space="preserve"> </w:t>
      </w:r>
    </w:p>
    <w:tbl>
      <w:tblPr>
        <w:tblW w:w="15332" w:type="dxa"/>
        <w:tblInd w:w="-682" w:type="dxa"/>
        <w:tblLayout w:type="fixed"/>
        <w:tblLook w:val="04A0" w:firstRow="1" w:lastRow="0" w:firstColumn="1" w:lastColumn="0" w:noHBand="0" w:noVBand="1"/>
      </w:tblPr>
      <w:tblGrid>
        <w:gridCol w:w="818"/>
        <w:gridCol w:w="1029"/>
        <w:gridCol w:w="725"/>
        <w:gridCol w:w="895"/>
        <w:gridCol w:w="810"/>
        <w:gridCol w:w="980"/>
        <w:gridCol w:w="835"/>
        <w:gridCol w:w="1155"/>
        <w:gridCol w:w="1170"/>
        <w:gridCol w:w="270"/>
        <w:gridCol w:w="1080"/>
        <w:gridCol w:w="990"/>
        <w:gridCol w:w="270"/>
        <w:gridCol w:w="1161"/>
        <w:gridCol w:w="818"/>
        <w:gridCol w:w="2326"/>
      </w:tblGrid>
      <w:tr w:rsidR="00CA3134" w:rsidRPr="00D17CAB" w14:paraId="3306795A" w14:textId="77777777" w:rsidTr="00247D5B">
        <w:trPr>
          <w:trHeight w:val="247"/>
        </w:trPr>
        <w:tc>
          <w:tcPr>
            <w:tcW w:w="818" w:type="dxa"/>
            <w:tcBorders>
              <w:top w:val="single" w:sz="4" w:space="0" w:color="auto"/>
              <w:left w:val="single" w:sz="4" w:space="0" w:color="auto"/>
              <w:bottom w:val="single" w:sz="4" w:space="0" w:color="auto"/>
              <w:right w:val="nil"/>
            </w:tcBorders>
            <w:shd w:val="clear" w:color="auto" w:fill="1F497D" w:themeFill="text2"/>
            <w:vAlign w:val="center"/>
            <w:hideMark/>
          </w:tcPr>
          <w:p w14:paraId="4FF85EBC" w14:textId="77777777" w:rsidR="00CA3134" w:rsidRPr="00D17CAB" w:rsidRDefault="00CA3134" w:rsidP="00DA6790">
            <w:pPr>
              <w:spacing w:after="0" w:line="240" w:lineRule="auto"/>
              <w:rPr>
                <w:rFonts w:asciiTheme="minorHAnsi" w:eastAsia="Times New Roman" w:hAnsiTheme="minorHAnsi" w:cstheme="minorHAnsi"/>
                <w:b/>
                <w:bCs/>
                <w:color w:val="FFFFFF"/>
              </w:rPr>
            </w:pPr>
            <w:r w:rsidRPr="00D17CAB">
              <w:rPr>
                <w:rFonts w:asciiTheme="minorHAnsi" w:eastAsia="Times New Roman" w:hAnsiTheme="minorHAnsi" w:cstheme="minorHAnsi"/>
                <w:b/>
                <w:bCs/>
                <w:color w:val="FFFFFF"/>
              </w:rPr>
              <w:t> </w:t>
            </w:r>
          </w:p>
        </w:tc>
        <w:tc>
          <w:tcPr>
            <w:tcW w:w="2649" w:type="dxa"/>
            <w:gridSpan w:val="3"/>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0657283E" w14:textId="77777777" w:rsidR="00CA3134" w:rsidRPr="00D17CAB" w:rsidRDefault="00CA3134" w:rsidP="00DA6790">
            <w:pPr>
              <w:spacing w:after="0" w:line="240" w:lineRule="auto"/>
              <w:jc w:val="center"/>
              <w:rPr>
                <w:rFonts w:asciiTheme="minorHAnsi" w:eastAsia="Times New Roman" w:hAnsiTheme="minorHAnsi" w:cstheme="minorHAnsi"/>
                <w:b/>
                <w:bCs/>
                <w:color w:val="FFFFFF"/>
              </w:rPr>
            </w:pPr>
            <w:r w:rsidRPr="00D17CAB">
              <w:rPr>
                <w:rFonts w:asciiTheme="minorHAnsi" w:eastAsia="Times New Roman" w:hAnsiTheme="minorHAnsi" w:cstheme="minorHAnsi"/>
                <w:b/>
                <w:bCs/>
                <w:color w:val="FFFFFF"/>
              </w:rPr>
              <w:t xml:space="preserve"> COMMITMENT/ PAST YEARS RECORD </w:t>
            </w:r>
          </w:p>
        </w:tc>
        <w:tc>
          <w:tcPr>
            <w:tcW w:w="4950" w:type="dxa"/>
            <w:gridSpan w:val="5"/>
            <w:tcBorders>
              <w:top w:val="single" w:sz="4" w:space="0" w:color="auto"/>
              <w:left w:val="nil"/>
              <w:bottom w:val="single" w:sz="4" w:space="0" w:color="auto"/>
              <w:right w:val="single" w:sz="4" w:space="0" w:color="000000" w:themeColor="text1"/>
            </w:tcBorders>
            <w:shd w:val="clear" w:color="auto" w:fill="1F497D" w:themeFill="text2"/>
            <w:vAlign w:val="center"/>
            <w:hideMark/>
          </w:tcPr>
          <w:p w14:paraId="58AF931C" w14:textId="77777777" w:rsidR="00CA3134" w:rsidRPr="00D17CAB" w:rsidRDefault="00CA3134" w:rsidP="00DA6790">
            <w:pPr>
              <w:spacing w:after="0" w:line="240" w:lineRule="auto"/>
              <w:jc w:val="center"/>
              <w:rPr>
                <w:rFonts w:asciiTheme="minorHAnsi" w:eastAsia="Times New Roman" w:hAnsiTheme="minorHAnsi" w:cstheme="minorHAnsi"/>
                <w:b/>
                <w:bCs/>
                <w:color w:val="FFFFFF"/>
              </w:rPr>
            </w:pPr>
            <w:r w:rsidRPr="00D17CAB">
              <w:rPr>
                <w:rFonts w:asciiTheme="minorHAnsi" w:eastAsia="Times New Roman" w:hAnsiTheme="minorHAnsi" w:cstheme="minorHAnsi"/>
                <w:b/>
                <w:bCs/>
                <w:color w:val="FFFFFF"/>
              </w:rPr>
              <w:t xml:space="preserve"> CURRENT YEAR </w:t>
            </w:r>
          </w:p>
        </w:tc>
        <w:tc>
          <w:tcPr>
            <w:tcW w:w="270" w:type="dxa"/>
            <w:tcBorders>
              <w:top w:val="nil"/>
              <w:left w:val="nil"/>
              <w:bottom w:val="nil"/>
              <w:right w:val="nil"/>
            </w:tcBorders>
            <w:shd w:val="clear" w:color="auto" w:fill="FFFFFF" w:themeFill="background1"/>
            <w:noWrap/>
            <w:vAlign w:val="bottom"/>
            <w:hideMark/>
          </w:tcPr>
          <w:p w14:paraId="62AB890A" w14:textId="77777777" w:rsidR="00CA3134" w:rsidRPr="00D17CAB" w:rsidRDefault="00CA3134" w:rsidP="00DA6790">
            <w:pPr>
              <w:spacing w:after="0" w:line="240" w:lineRule="auto"/>
              <w:rPr>
                <w:rFonts w:asciiTheme="minorHAnsi" w:eastAsia="Times New Roman" w:hAnsiTheme="minorHAnsi" w:cstheme="minorHAnsi"/>
                <w:color w:val="000000"/>
              </w:rPr>
            </w:pPr>
            <w:r w:rsidRPr="00D17CAB">
              <w:rPr>
                <w:rFonts w:asciiTheme="minorHAnsi" w:eastAsia="Times New Roman" w:hAnsiTheme="minorHAnsi" w:cstheme="minorHAnsi"/>
                <w:color w:val="000000"/>
              </w:rPr>
              <w:t> </w:t>
            </w:r>
          </w:p>
        </w:tc>
        <w:tc>
          <w:tcPr>
            <w:tcW w:w="2070" w:type="dxa"/>
            <w:gridSpan w:val="2"/>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69B525BD" w14:textId="77777777" w:rsidR="00CA3134" w:rsidRPr="00D17CAB" w:rsidRDefault="00CA3134" w:rsidP="00DA6790">
            <w:pPr>
              <w:spacing w:after="0" w:line="240" w:lineRule="auto"/>
              <w:jc w:val="center"/>
              <w:rPr>
                <w:rFonts w:asciiTheme="minorHAnsi" w:eastAsia="Times New Roman" w:hAnsiTheme="minorHAnsi" w:cstheme="minorHAnsi"/>
                <w:b/>
                <w:bCs/>
                <w:color w:val="FFFFFF"/>
              </w:rPr>
            </w:pPr>
            <w:r w:rsidRPr="00D17CAB">
              <w:rPr>
                <w:rFonts w:asciiTheme="minorHAnsi" w:eastAsia="Times New Roman" w:hAnsiTheme="minorHAnsi" w:cstheme="minorHAnsi"/>
                <w:b/>
                <w:bCs/>
                <w:color w:val="FFFFFF"/>
              </w:rPr>
              <w:t>FUTURE EXPENSES</w:t>
            </w:r>
          </w:p>
        </w:tc>
        <w:tc>
          <w:tcPr>
            <w:tcW w:w="270" w:type="dxa"/>
            <w:tcBorders>
              <w:top w:val="nil"/>
              <w:left w:val="nil"/>
              <w:bottom w:val="nil"/>
              <w:right w:val="nil"/>
            </w:tcBorders>
            <w:shd w:val="clear" w:color="auto" w:fill="FFFFFF" w:themeFill="background1"/>
            <w:noWrap/>
            <w:vAlign w:val="bottom"/>
            <w:hideMark/>
          </w:tcPr>
          <w:p w14:paraId="6575AD15" w14:textId="77777777" w:rsidR="00CA3134" w:rsidRPr="00D17CAB" w:rsidRDefault="00CA3134" w:rsidP="00DA6790">
            <w:pPr>
              <w:spacing w:after="0" w:line="240" w:lineRule="auto"/>
              <w:rPr>
                <w:rFonts w:asciiTheme="minorHAnsi" w:eastAsia="Times New Roman" w:hAnsiTheme="minorHAnsi" w:cstheme="minorHAnsi"/>
                <w:color w:val="000000"/>
              </w:rPr>
            </w:pPr>
            <w:r w:rsidRPr="00D17CAB">
              <w:rPr>
                <w:rFonts w:asciiTheme="minorHAnsi" w:eastAsia="Times New Roman" w:hAnsiTheme="minorHAnsi" w:cstheme="minorHAnsi"/>
                <w:color w:val="000000"/>
              </w:rPr>
              <w:t> </w:t>
            </w:r>
          </w:p>
        </w:tc>
        <w:tc>
          <w:tcPr>
            <w:tcW w:w="1979" w:type="dxa"/>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E7DEE45" w14:textId="77777777" w:rsidR="00CA3134" w:rsidRPr="00D17CAB" w:rsidRDefault="00CA3134" w:rsidP="00DA6790">
            <w:pPr>
              <w:spacing w:after="0" w:line="240" w:lineRule="auto"/>
              <w:jc w:val="center"/>
              <w:rPr>
                <w:rFonts w:asciiTheme="minorHAnsi" w:eastAsia="Times New Roman" w:hAnsiTheme="minorHAnsi" w:cstheme="minorHAnsi"/>
                <w:b/>
                <w:bCs/>
                <w:color w:val="FFFFFF"/>
              </w:rPr>
            </w:pPr>
            <w:r w:rsidRPr="00D17CAB">
              <w:rPr>
                <w:rFonts w:asciiTheme="minorHAnsi" w:eastAsia="Times New Roman" w:hAnsiTheme="minorHAnsi" w:cstheme="minorHAnsi"/>
                <w:b/>
                <w:bCs/>
                <w:color w:val="FFFFFF"/>
              </w:rPr>
              <w:t xml:space="preserve"> TOTAL RECEIVABLE </w:t>
            </w:r>
          </w:p>
        </w:tc>
        <w:tc>
          <w:tcPr>
            <w:tcW w:w="2326" w:type="dxa"/>
            <w:tcBorders>
              <w:top w:val="single" w:sz="4" w:space="0" w:color="auto"/>
              <w:left w:val="nil"/>
              <w:bottom w:val="single" w:sz="4" w:space="0" w:color="auto"/>
              <w:right w:val="single" w:sz="4" w:space="0" w:color="auto"/>
            </w:tcBorders>
            <w:shd w:val="clear" w:color="auto" w:fill="1F497D" w:themeFill="text2"/>
            <w:vAlign w:val="center"/>
            <w:hideMark/>
          </w:tcPr>
          <w:p w14:paraId="702ABFA1" w14:textId="77777777" w:rsidR="00CA3134" w:rsidRPr="00D17CAB" w:rsidRDefault="00CA3134" w:rsidP="00DA6790">
            <w:pPr>
              <w:spacing w:after="0" w:line="240" w:lineRule="auto"/>
              <w:rPr>
                <w:rFonts w:asciiTheme="minorHAnsi" w:eastAsia="Times New Roman" w:hAnsiTheme="minorHAnsi" w:cstheme="minorHAnsi"/>
                <w:b/>
                <w:bCs/>
                <w:color w:val="FFFFFF"/>
              </w:rPr>
            </w:pPr>
            <w:r w:rsidRPr="00D17CAB">
              <w:rPr>
                <w:rFonts w:asciiTheme="minorHAnsi" w:eastAsia="Times New Roman" w:hAnsiTheme="minorHAnsi" w:cstheme="minorHAnsi"/>
                <w:b/>
                <w:bCs/>
                <w:color w:val="FFFFFF"/>
              </w:rPr>
              <w:t> </w:t>
            </w:r>
          </w:p>
        </w:tc>
      </w:tr>
      <w:tr w:rsidR="00CA3134" w:rsidRPr="00D17CAB" w14:paraId="2DBFAD7D" w14:textId="77777777" w:rsidTr="00247D5B">
        <w:trPr>
          <w:trHeight w:val="1037"/>
        </w:trPr>
        <w:tc>
          <w:tcPr>
            <w:tcW w:w="818" w:type="dxa"/>
            <w:tcBorders>
              <w:top w:val="nil"/>
              <w:left w:val="single" w:sz="4" w:space="0" w:color="auto"/>
              <w:bottom w:val="nil"/>
              <w:right w:val="single" w:sz="4" w:space="0" w:color="auto"/>
            </w:tcBorders>
            <w:shd w:val="clear" w:color="auto" w:fill="1F497D" w:themeFill="text2"/>
            <w:vAlign w:val="center"/>
            <w:hideMark/>
          </w:tcPr>
          <w:p w14:paraId="1A6A40E6"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Donor-ID Description</w:t>
            </w:r>
          </w:p>
        </w:tc>
        <w:tc>
          <w:tcPr>
            <w:tcW w:w="1029" w:type="dxa"/>
            <w:tcBorders>
              <w:top w:val="nil"/>
              <w:left w:val="nil"/>
              <w:bottom w:val="nil"/>
              <w:right w:val="single" w:sz="4" w:space="0" w:color="auto"/>
            </w:tcBorders>
            <w:shd w:val="clear" w:color="auto" w:fill="1F497D" w:themeFill="text2"/>
            <w:vAlign w:val="center"/>
            <w:hideMark/>
          </w:tcPr>
          <w:p w14:paraId="79486ACD"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 xml:space="preserve">Commitment        </w:t>
            </w:r>
            <w:proofErr w:type="gramStart"/>
            <w:r w:rsidRPr="00D17CAB">
              <w:rPr>
                <w:rFonts w:asciiTheme="minorHAnsi" w:eastAsia="Times New Roman" w:hAnsiTheme="minorHAnsi" w:cstheme="minorHAnsi"/>
                <w:b/>
                <w:bCs/>
                <w:color w:val="FFFFFF"/>
                <w:sz w:val="16"/>
                <w:szCs w:val="16"/>
              </w:rPr>
              <w:t xml:space="preserve">   (</w:t>
            </w:r>
            <w:proofErr w:type="gramEnd"/>
            <w:r w:rsidRPr="00D17CAB">
              <w:rPr>
                <w:rFonts w:asciiTheme="minorHAnsi" w:eastAsia="Times New Roman" w:hAnsiTheme="minorHAnsi" w:cstheme="minorHAnsi"/>
                <w:b/>
                <w:bCs/>
                <w:color w:val="FFFFFF"/>
                <w:sz w:val="16"/>
                <w:szCs w:val="16"/>
              </w:rPr>
              <w:t>a)</w:t>
            </w:r>
          </w:p>
        </w:tc>
        <w:tc>
          <w:tcPr>
            <w:tcW w:w="725" w:type="dxa"/>
            <w:tcBorders>
              <w:top w:val="nil"/>
              <w:left w:val="nil"/>
              <w:bottom w:val="nil"/>
              <w:right w:val="single" w:sz="4" w:space="0" w:color="auto"/>
            </w:tcBorders>
            <w:shd w:val="clear" w:color="auto" w:fill="1F497D" w:themeFill="text2"/>
            <w:vAlign w:val="center"/>
            <w:hideMark/>
          </w:tcPr>
          <w:p w14:paraId="6A3643F7"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 xml:space="preserve">Revenue Collected       </w:t>
            </w:r>
            <w:proofErr w:type="gramStart"/>
            <w:r w:rsidRPr="00D17CAB">
              <w:rPr>
                <w:rFonts w:asciiTheme="minorHAnsi" w:eastAsia="Times New Roman" w:hAnsiTheme="minorHAnsi" w:cstheme="minorHAnsi"/>
                <w:b/>
                <w:bCs/>
                <w:color w:val="FFFFFF"/>
                <w:sz w:val="16"/>
                <w:szCs w:val="16"/>
              </w:rPr>
              <w:t xml:space="preserve">   (</w:t>
            </w:r>
            <w:proofErr w:type="gramEnd"/>
            <w:r w:rsidRPr="00D17CAB">
              <w:rPr>
                <w:rFonts w:asciiTheme="minorHAnsi" w:eastAsia="Times New Roman" w:hAnsiTheme="minorHAnsi" w:cstheme="minorHAnsi"/>
                <w:b/>
                <w:bCs/>
                <w:color w:val="FFFFFF"/>
                <w:sz w:val="16"/>
                <w:szCs w:val="16"/>
              </w:rPr>
              <w:t>b)</w:t>
            </w:r>
          </w:p>
        </w:tc>
        <w:tc>
          <w:tcPr>
            <w:tcW w:w="895" w:type="dxa"/>
            <w:tcBorders>
              <w:top w:val="nil"/>
              <w:left w:val="nil"/>
              <w:bottom w:val="single" w:sz="4" w:space="0" w:color="auto"/>
              <w:right w:val="nil"/>
            </w:tcBorders>
            <w:shd w:val="clear" w:color="auto" w:fill="1F497D" w:themeFill="text2"/>
            <w:vAlign w:val="center"/>
            <w:hideMark/>
          </w:tcPr>
          <w:p w14:paraId="3EDA408F"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 xml:space="preserve">Expenses      </w:t>
            </w:r>
            <w:proofErr w:type="gramStart"/>
            <w:r w:rsidRPr="00D17CAB">
              <w:rPr>
                <w:rFonts w:asciiTheme="minorHAnsi" w:eastAsia="Times New Roman" w:hAnsiTheme="minorHAnsi" w:cstheme="minorHAnsi"/>
                <w:b/>
                <w:bCs/>
                <w:color w:val="FFFFFF"/>
                <w:sz w:val="16"/>
                <w:szCs w:val="16"/>
              </w:rPr>
              <w:t xml:space="preserve">   (</w:t>
            </w:r>
            <w:proofErr w:type="gramEnd"/>
            <w:r w:rsidRPr="00D17CAB">
              <w:rPr>
                <w:rFonts w:asciiTheme="minorHAnsi" w:eastAsia="Times New Roman" w:hAnsiTheme="minorHAnsi" w:cstheme="minorHAnsi"/>
                <w:b/>
                <w:bCs/>
                <w:color w:val="FFFFFF"/>
                <w:sz w:val="16"/>
                <w:szCs w:val="16"/>
              </w:rPr>
              <w:t>c)</w:t>
            </w:r>
          </w:p>
        </w:tc>
        <w:tc>
          <w:tcPr>
            <w:tcW w:w="810" w:type="dxa"/>
            <w:tcBorders>
              <w:top w:val="nil"/>
              <w:left w:val="single" w:sz="4" w:space="0" w:color="auto"/>
              <w:bottom w:val="single" w:sz="4" w:space="0" w:color="auto"/>
              <w:right w:val="single" w:sz="4" w:space="0" w:color="auto"/>
            </w:tcBorders>
            <w:shd w:val="clear" w:color="auto" w:fill="1F497D" w:themeFill="text2"/>
            <w:vAlign w:val="center"/>
            <w:hideMark/>
          </w:tcPr>
          <w:p w14:paraId="55EB8205"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Opening Balance</w:t>
            </w:r>
            <w:r w:rsidRPr="00D17CAB">
              <w:rPr>
                <w:rFonts w:asciiTheme="minorHAnsi" w:eastAsia="Times New Roman" w:hAnsiTheme="minorHAnsi" w:cstheme="minorHAnsi"/>
                <w:b/>
                <w:bCs/>
                <w:color w:val="FFFFFF"/>
                <w:sz w:val="16"/>
                <w:szCs w:val="16"/>
              </w:rPr>
              <w:br/>
              <w:t>D</w:t>
            </w:r>
            <w:proofErr w:type="gramStart"/>
            <w:r w:rsidRPr="00D17CAB">
              <w:rPr>
                <w:rFonts w:asciiTheme="minorHAnsi" w:eastAsia="Times New Roman" w:hAnsiTheme="minorHAnsi" w:cstheme="minorHAnsi"/>
                <w:b/>
                <w:bCs/>
                <w:color w:val="FFFFFF"/>
                <w:sz w:val="16"/>
                <w:szCs w:val="16"/>
              </w:rPr>
              <w:t>=(</w:t>
            </w:r>
            <w:proofErr w:type="gramEnd"/>
            <w:r w:rsidRPr="00D17CAB">
              <w:rPr>
                <w:rFonts w:asciiTheme="minorHAnsi" w:eastAsia="Times New Roman" w:hAnsiTheme="minorHAnsi" w:cstheme="minorHAnsi"/>
                <w:b/>
                <w:bCs/>
                <w:color w:val="FFFFFF"/>
                <w:sz w:val="16"/>
                <w:szCs w:val="16"/>
              </w:rPr>
              <w:t>b - c)</w:t>
            </w:r>
          </w:p>
        </w:tc>
        <w:tc>
          <w:tcPr>
            <w:tcW w:w="980" w:type="dxa"/>
            <w:tcBorders>
              <w:top w:val="nil"/>
              <w:left w:val="nil"/>
              <w:bottom w:val="single" w:sz="4" w:space="0" w:color="auto"/>
              <w:right w:val="single" w:sz="4" w:space="0" w:color="auto"/>
            </w:tcBorders>
            <w:shd w:val="clear" w:color="auto" w:fill="1F497D" w:themeFill="text2"/>
            <w:vAlign w:val="center"/>
            <w:hideMark/>
          </w:tcPr>
          <w:p w14:paraId="46E7CC03"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 xml:space="preserve">Contribution Revenue         </w:t>
            </w:r>
            <w:proofErr w:type="gramStart"/>
            <w:r w:rsidRPr="00D17CAB">
              <w:rPr>
                <w:rFonts w:asciiTheme="minorHAnsi" w:eastAsia="Times New Roman" w:hAnsiTheme="minorHAnsi" w:cstheme="minorHAnsi"/>
                <w:b/>
                <w:bCs/>
                <w:color w:val="FFFFFF"/>
                <w:sz w:val="16"/>
                <w:szCs w:val="16"/>
              </w:rPr>
              <w:t xml:space="preserve">   (</w:t>
            </w:r>
            <w:proofErr w:type="gramEnd"/>
            <w:r w:rsidRPr="00D17CAB">
              <w:rPr>
                <w:rFonts w:asciiTheme="minorHAnsi" w:eastAsia="Times New Roman" w:hAnsiTheme="minorHAnsi" w:cstheme="minorHAnsi"/>
                <w:b/>
                <w:bCs/>
                <w:color w:val="FFFFFF"/>
                <w:sz w:val="16"/>
                <w:szCs w:val="16"/>
              </w:rPr>
              <w:t>e)</w:t>
            </w:r>
          </w:p>
        </w:tc>
        <w:tc>
          <w:tcPr>
            <w:tcW w:w="835" w:type="dxa"/>
            <w:tcBorders>
              <w:top w:val="nil"/>
              <w:left w:val="nil"/>
              <w:bottom w:val="single" w:sz="4" w:space="0" w:color="auto"/>
              <w:right w:val="single" w:sz="4" w:space="0" w:color="auto"/>
            </w:tcBorders>
            <w:shd w:val="clear" w:color="auto" w:fill="1F497D" w:themeFill="text2"/>
            <w:vAlign w:val="center"/>
            <w:hideMark/>
          </w:tcPr>
          <w:p w14:paraId="458A72E5"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 xml:space="preserve">Other Revenue         </w:t>
            </w:r>
            <w:proofErr w:type="gramStart"/>
            <w:r w:rsidRPr="00D17CAB">
              <w:rPr>
                <w:rFonts w:asciiTheme="minorHAnsi" w:eastAsia="Times New Roman" w:hAnsiTheme="minorHAnsi" w:cstheme="minorHAnsi"/>
                <w:b/>
                <w:bCs/>
                <w:color w:val="FFFFFF"/>
                <w:sz w:val="16"/>
                <w:szCs w:val="16"/>
              </w:rPr>
              <w:t xml:space="preserve">   (</w:t>
            </w:r>
            <w:proofErr w:type="gramEnd"/>
            <w:r w:rsidRPr="00D17CAB">
              <w:rPr>
                <w:rFonts w:asciiTheme="minorHAnsi" w:eastAsia="Times New Roman" w:hAnsiTheme="minorHAnsi" w:cstheme="minorHAnsi"/>
                <w:b/>
                <w:bCs/>
                <w:color w:val="FFFFFF"/>
                <w:sz w:val="16"/>
                <w:szCs w:val="16"/>
              </w:rPr>
              <w:t>f)</w:t>
            </w:r>
          </w:p>
        </w:tc>
        <w:tc>
          <w:tcPr>
            <w:tcW w:w="1155" w:type="dxa"/>
            <w:tcBorders>
              <w:top w:val="nil"/>
              <w:left w:val="nil"/>
              <w:bottom w:val="single" w:sz="4" w:space="0" w:color="auto"/>
              <w:right w:val="single" w:sz="4" w:space="0" w:color="auto"/>
            </w:tcBorders>
            <w:shd w:val="clear" w:color="auto" w:fill="1F497D" w:themeFill="text2"/>
            <w:vAlign w:val="center"/>
            <w:hideMark/>
          </w:tcPr>
          <w:p w14:paraId="6B6692EE"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Expenses (g)</w:t>
            </w:r>
          </w:p>
        </w:tc>
        <w:tc>
          <w:tcPr>
            <w:tcW w:w="1170" w:type="dxa"/>
            <w:tcBorders>
              <w:top w:val="nil"/>
              <w:left w:val="nil"/>
              <w:bottom w:val="single" w:sz="4" w:space="0" w:color="auto"/>
              <w:right w:val="single" w:sz="4" w:space="0" w:color="auto"/>
            </w:tcBorders>
            <w:shd w:val="clear" w:color="auto" w:fill="1F497D" w:themeFill="text2"/>
            <w:vAlign w:val="center"/>
            <w:hideMark/>
          </w:tcPr>
          <w:p w14:paraId="591FA933"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Closing Balance H</w:t>
            </w:r>
            <w:proofErr w:type="gramStart"/>
            <w:r w:rsidRPr="00D17CAB">
              <w:rPr>
                <w:rFonts w:asciiTheme="minorHAnsi" w:eastAsia="Times New Roman" w:hAnsiTheme="minorHAnsi" w:cstheme="minorHAnsi"/>
                <w:b/>
                <w:bCs/>
                <w:color w:val="FFFFFF"/>
                <w:sz w:val="16"/>
                <w:szCs w:val="16"/>
              </w:rPr>
              <w:t>=(</w:t>
            </w:r>
            <w:proofErr w:type="spellStart"/>
            <w:proofErr w:type="gramEnd"/>
            <w:r w:rsidRPr="00D17CAB">
              <w:rPr>
                <w:rFonts w:asciiTheme="minorHAnsi" w:eastAsia="Times New Roman" w:hAnsiTheme="minorHAnsi" w:cstheme="minorHAnsi"/>
                <w:b/>
                <w:bCs/>
                <w:color w:val="FFFFFF"/>
                <w:sz w:val="16"/>
                <w:szCs w:val="16"/>
              </w:rPr>
              <w:t>d+e+f</w:t>
            </w:r>
            <w:proofErr w:type="spellEnd"/>
            <w:r w:rsidRPr="00D17CAB">
              <w:rPr>
                <w:rFonts w:asciiTheme="minorHAnsi" w:eastAsia="Times New Roman" w:hAnsiTheme="minorHAnsi" w:cstheme="minorHAnsi"/>
                <w:b/>
                <w:bCs/>
                <w:color w:val="FFFFFF"/>
                <w:sz w:val="16"/>
                <w:szCs w:val="16"/>
              </w:rPr>
              <w:t xml:space="preserve"> - g)</w:t>
            </w:r>
          </w:p>
        </w:tc>
        <w:tc>
          <w:tcPr>
            <w:tcW w:w="270" w:type="dxa"/>
            <w:tcBorders>
              <w:top w:val="nil"/>
              <w:left w:val="nil"/>
              <w:bottom w:val="nil"/>
              <w:right w:val="nil"/>
            </w:tcBorders>
            <w:shd w:val="clear" w:color="auto" w:fill="FFFFFF" w:themeFill="background1"/>
            <w:noWrap/>
            <w:vAlign w:val="bottom"/>
            <w:hideMark/>
          </w:tcPr>
          <w:p w14:paraId="2EAAE35E" w14:textId="77777777" w:rsidR="00CA3134" w:rsidRPr="00D17CAB" w:rsidRDefault="00CA3134" w:rsidP="00577A44">
            <w:pPr>
              <w:spacing w:after="0" w:line="240" w:lineRule="auto"/>
              <w:rPr>
                <w:rFonts w:asciiTheme="minorHAnsi" w:eastAsia="Times New Roman" w:hAnsiTheme="minorHAnsi" w:cstheme="minorHAnsi"/>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1F497D" w:themeFill="text2"/>
            <w:vAlign w:val="center"/>
            <w:hideMark/>
          </w:tcPr>
          <w:p w14:paraId="6CE15ED1"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Commitments (Unliquidated Obligations) (</w:t>
            </w:r>
            <w:proofErr w:type="spellStart"/>
            <w:r w:rsidRPr="00D17CAB">
              <w:rPr>
                <w:rFonts w:asciiTheme="minorHAnsi" w:eastAsia="Times New Roman" w:hAnsiTheme="minorHAnsi" w:cstheme="minorHAnsi"/>
                <w:b/>
                <w:bCs/>
                <w:color w:val="FFFFFF"/>
                <w:sz w:val="16"/>
                <w:szCs w:val="16"/>
              </w:rPr>
              <w:t>i</w:t>
            </w:r>
            <w:proofErr w:type="spellEnd"/>
            <w:r w:rsidRPr="00D17CAB">
              <w:rPr>
                <w:rFonts w:asciiTheme="minorHAnsi" w:eastAsia="Times New Roman" w:hAnsiTheme="minorHAnsi" w:cstheme="minorHAnsi"/>
                <w:b/>
                <w:bCs/>
                <w:color w:val="FFFFFF"/>
                <w:sz w:val="16"/>
                <w:szCs w:val="16"/>
              </w:rPr>
              <w:t>)</w:t>
            </w:r>
          </w:p>
        </w:tc>
        <w:tc>
          <w:tcPr>
            <w:tcW w:w="990" w:type="dxa"/>
            <w:tcBorders>
              <w:top w:val="nil"/>
              <w:left w:val="nil"/>
              <w:bottom w:val="single" w:sz="4" w:space="0" w:color="auto"/>
              <w:right w:val="single" w:sz="4" w:space="0" w:color="auto"/>
            </w:tcBorders>
            <w:shd w:val="clear" w:color="auto" w:fill="1F497D" w:themeFill="text2"/>
            <w:vAlign w:val="center"/>
            <w:hideMark/>
          </w:tcPr>
          <w:p w14:paraId="1CFF77AE"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Undepreciated of fixed Assets and Inventory (j)</w:t>
            </w:r>
          </w:p>
        </w:tc>
        <w:tc>
          <w:tcPr>
            <w:tcW w:w="270" w:type="dxa"/>
            <w:tcBorders>
              <w:top w:val="nil"/>
              <w:left w:val="nil"/>
              <w:bottom w:val="nil"/>
              <w:right w:val="nil"/>
            </w:tcBorders>
            <w:shd w:val="clear" w:color="auto" w:fill="FFFFFF" w:themeFill="background1"/>
            <w:noWrap/>
            <w:vAlign w:val="bottom"/>
            <w:hideMark/>
          </w:tcPr>
          <w:p w14:paraId="0F9F1C84" w14:textId="77777777" w:rsidR="00CA3134" w:rsidRPr="00D17CAB" w:rsidRDefault="00CA3134" w:rsidP="00577A44">
            <w:pPr>
              <w:spacing w:after="0" w:line="240" w:lineRule="auto"/>
              <w:rPr>
                <w:rFonts w:asciiTheme="minorHAnsi" w:eastAsia="Times New Roman" w:hAnsiTheme="minorHAnsi" w:cstheme="minorHAnsi"/>
                <w:color w:val="000000"/>
                <w:sz w:val="16"/>
                <w:szCs w:val="16"/>
              </w:rPr>
            </w:pPr>
          </w:p>
        </w:tc>
        <w:tc>
          <w:tcPr>
            <w:tcW w:w="1161" w:type="dxa"/>
            <w:tcBorders>
              <w:top w:val="nil"/>
              <w:left w:val="single" w:sz="4" w:space="0" w:color="auto"/>
              <w:bottom w:val="single" w:sz="4" w:space="0" w:color="auto"/>
              <w:right w:val="single" w:sz="4" w:space="0" w:color="auto"/>
            </w:tcBorders>
            <w:shd w:val="clear" w:color="auto" w:fill="1F497D" w:themeFill="text2"/>
            <w:vAlign w:val="center"/>
            <w:hideMark/>
          </w:tcPr>
          <w:p w14:paraId="6615A04F"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lang w:val="it-IT"/>
              </w:rPr>
            </w:pPr>
            <w:r w:rsidRPr="00D17CAB">
              <w:rPr>
                <w:rFonts w:asciiTheme="minorHAnsi" w:eastAsia="Times New Roman" w:hAnsiTheme="minorHAnsi" w:cstheme="minorHAnsi"/>
                <w:b/>
                <w:bCs/>
                <w:color w:val="FFFFFF"/>
                <w:sz w:val="16"/>
                <w:szCs w:val="16"/>
                <w:lang w:val="it-IT"/>
              </w:rPr>
              <w:t>(Future Due) K=(a-b-e)</w:t>
            </w:r>
          </w:p>
        </w:tc>
        <w:tc>
          <w:tcPr>
            <w:tcW w:w="818" w:type="dxa"/>
            <w:tcBorders>
              <w:top w:val="nil"/>
              <w:left w:val="nil"/>
              <w:bottom w:val="single" w:sz="4" w:space="0" w:color="auto"/>
              <w:right w:val="single" w:sz="4" w:space="0" w:color="auto"/>
            </w:tcBorders>
            <w:shd w:val="clear" w:color="auto" w:fill="1F497D" w:themeFill="text2"/>
            <w:vAlign w:val="center"/>
            <w:hideMark/>
          </w:tcPr>
          <w:p w14:paraId="66B3E4EB"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 xml:space="preserve">(Past </w:t>
            </w:r>
            <w:proofErr w:type="gramStart"/>
            <w:r w:rsidRPr="00D17CAB">
              <w:rPr>
                <w:rFonts w:asciiTheme="minorHAnsi" w:eastAsia="Times New Roman" w:hAnsiTheme="minorHAnsi" w:cstheme="minorHAnsi"/>
                <w:b/>
                <w:bCs/>
                <w:color w:val="FFFFFF"/>
                <w:sz w:val="16"/>
                <w:szCs w:val="16"/>
              </w:rPr>
              <w:t xml:space="preserve">Due)   </w:t>
            </w:r>
            <w:proofErr w:type="gramEnd"/>
            <w:r w:rsidRPr="00D17CAB">
              <w:rPr>
                <w:rFonts w:asciiTheme="minorHAnsi" w:eastAsia="Times New Roman" w:hAnsiTheme="minorHAnsi" w:cstheme="minorHAnsi"/>
                <w:b/>
                <w:bCs/>
                <w:color w:val="FFFFFF"/>
                <w:sz w:val="16"/>
                <w:szCs w:val="16"/>
              </w:rPr>
              <w:t xml:space="preserve">           (l)</w:t>
            </w:r>
          </w:p>
        </w:tc>
        <w:tc>
          <w:tcPr>
            <w:tcW w:w="2326" w:type="dxa"/>
            <w:tcBorders>
              <w:top w:val="nil"/>
              <w:left w:val="nil"/>
              <w:bottom w:val="single" w:sz="4" w:space="0" w:color="auto"/>
              <w:right w:val="single" w:sz="4" w:space="0" w:color="auto"/>
            </w:tcBorders>
            <w:shd w:val="clear" w:color="auto" w:fill="1F497D" w:themeFill="text2"/>
            <w:vAlign w:val="center"/>
            <w:hideMark/>
          </w:tcPr>
          <w:p w14:paraId="1E61ECA1" w14:textId="77777777" w:rsidR="00CA3134" w:rsidRPr="00D17CAB" w:rsidRDefault="00CA3134" w:rsidP="00577A44">
            <w:pPr>
              <w:spacing w:after="0" w:line="240" w:lineRule="auto"/>
              <w:rPr>
                <w:rFonts w:asciiTheme="minorHAnsi" w:eastAsia="Times New Roman" w:hAnsiTheme="minorHAnsi" w:cstheme="minorHAnsi"/>
                <w:b/>
                <w:bCs/>
                <w:color w:val="FFFFFF"/>
                <w:sz w:val="16"/>
                <w:szCs w:val="16"/>
              </w:rPr>
            </w:pPr>
            <w:r w:rsidRPr="00D17CAB">
              <w:rPr>
                <w:rFonts w:asciiTheme="minorHAnsi" w:eastAsia="Times New Roman" w:hAnsiTheme="minorHAnsi" w:cstheme="minorHAnsi"/>
                <w:b/>
                <w:bCs/>
                <w:color w:val="FFFFFF"/>
                <w:sz w:val="16"/>
                <w:szCs w:val="16"/>
              </w:rPr>
              <w:t>Available Resources M</w:t>
            </w:r>
            <w:proofErr w:type="gramStart"/>
            <w:r w:rsidRPr="00D17CAB">
              <w:rPr>
                <w:rFonts w:asciiTheme="minorHAnsi" w:eastAsia="Times New Roman" w:hAnsiTheme="minorHAnsi" w:cstheme="minorHAnsi"/>
                <w:b/>
                <w:bCs/>
                <w:color w:val="FFFFFF"/>
                <w:sz w:val="16"/>
                <w:szCs w:val="16"/>
              </w:rPr>
              <w:t>=(</w:t>
            </w:r>
            <w:proofErr w:type="gramEnd"/>
            <w:r w:rsidRPr="00D17CAB">
              <w:rPr>
                <w:rFonts w:asciiTheme="minorHAnsi" w:eastAsia="Times New Roman" w:hAnsiTheme="minorHAnsi" w:cstheme="minorHAnsi"/>
                <w:b/>
                <w:bCs/>
                <w:color w:val="FFFFFF"/>
                <w:sz w:val="16"/>
                <w:szCs w:val="16"/>
              </w:rPr>
              <w:t>h -</w:t>
            </w:r>
            <w:proofErr w:type="spellStart"/>
            <w:r w:rsidRPr="00D17CAB">
              <w:rPr>
                <w:rFonts w:asciiTheme="minorHAnsi" w:eastAsia="Times New Roman" w:hAnsiTheme="minorHAnsi" w:cstheme="minorHAnsi"/>
                <w:b/>
                <w:bCs/>
                <w:color w:val="FFFFFF"/>
                <w:sz w:val="16"/>
                <w:szCs w:val="16"/>
              </w:rPr>
              <w:t>i</w:t>
            </w:r>
            <w:proofErr w:type="spellEnd"/>
            <w:r w:rsidRPr="00D17CAB">
              <w:rPr>
                <w:rFonts w:asciiTheme="minorHAnsi" w:eastAsia="Times New Roman" w:hAnsiTheme="minorHAnsi" w:cstheme="minorHAnsi"/>
                <w:b/>
                <w:bCs/>
                <w:color w:val="FFFFFF"/>
                <w:sz w:val="16"/>
                <w:szCs w:val="16"/>
              </w:rPr>
              <w:t xml:space="preserve"> - j-l)</w:t>
            </w:r>
          </w:p>
        </w:tc>
      </w:tr>
      <w:tr w:rsidR="00CA3134" w:rsidRPr="00D17CAB" w14:paraId="34FD5354" w14:textId="77777777" w:rsidTr="00247D5B">
        <w:trPr>
          <w:trHeight w:val="247"/>
        </w:trPr>
        <w:tc>
          <w:tcPr>
            <w:tcW w:w="8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88551" w14:textId="03259E5F" w:rsidR="00CA3134" w:rsidRPr="00D17CAB" w:rsidRDefault="0FC7525D" w:rsidP="587D55A7">
            <w:pPr>
              <w:spacing w:after="0" w:line="240" w:lineRule="auto"/>
              <w:jc w:val="center"/>
              <w:rPr>
                <w:rFonts w:asciiTheme="minorHAnsi" w:eastAsia="Times New Roman" w:hAnsiTheme="minorHAnsi" w:cstheme="minorHAnsi"/>
                <w:sz w:val="16"/>
                <w:szCs w:val="16"/>
              </w:rPr>
            </w:pPr>
            <w:r w:rsidRPr="00D17CAB">
              <w:rPr>
                <w:rFonts w:asciiTheme="minorHAnsi" w:eastAsia="Times New Roman" w:hAnsiTheme="minorHAnsi" w:cstheme="minorHAnsi"/>
                <w:sz w:val="16"/>
                <w:szCs w:val="16"/>
              </w:rPr>
              <w:t>3361</w:t>
            </w:r>
            <w:r w:rsidR="67F64770" w:rsidRPr="00D17CAB">
              <w:rPr>
                <w:rFonts w:asciiTheme="minorHAnsi" w:eastAsia="Times New Roman" w:hAnsiTheme="minorHAnsi" w:cstheme="minorHAnsi"/>
                <w:sz w:val="16"/>
                <w:szCs w:val="16"/>
              </w:rPr>
              <w:t> </w:t>
            </w:r>
          </w:p>
          <w:p w14:paraId="2D6F5573" w14:textId="1B90F131" w:rsidR="00CA3134" w:rsidRPr="00D17CAB" w:rsidRDefault="52B99391" w:rsidP="00DA6790">
            <w:pPr>
              <w:spacing w:after="0" w:line="240" w:lineRule="auto"/>
              <w:jc w:val="center"/>
              <w:rPr>
                <w:rFonts w:asciiTheme="minorHAnsi" w:eastAsia="Times New Roman" w:hAnsiTheme="minorHAnsi" w:cstheme="minorHAnsi"/>
                <w:sz w:val="16"/>
                <w:szCs w:val="16"/>
              </w:rPr>
            </w:pPr>
            <w:r w:rsidRPr="00D17CAB">
              <w:rPr>
                <w:rFonts w:asciiTheme="minorHAnsi" w:eastAsia="Times New Roman" w:hAnsiTheme="minorHAnsi" w:cstheme="minorHAnsi"/>
                <w:sz w:val="16"/>
                <w:szCs w:val="16"/>
              </w:rPr>
              <w:t>Global Fund</w:t>
            </w:r>
          </w:p>
        </w:tc>
        <w:tc>
          <w:tcPr>
            <w:tcW w:w="102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32DE9BB" w14:textId="3990A326" w:rsidR="00CA3134" w:rsidRPr="00D17CAB" w:rsidRDefault="7E65ECEB"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w:t>
            </w:r>
            <w:r w:rsidR="7131D3C6" w:rsidRPr="00D17CAB">
              <w:rPr>
                <w:rFonts w:asciiTheme="minorHAnsi" w:eastAsia="Times New Roman" w:hAnsiTheme="minorHAnsi" w:cstheme="minorHAnsi"/>
                <w:color w:val="000000" w:themeColor="text1"/>
                <w:sz w:val="16"/>
                <w:szCs w:val="16"/>
              </w:rPr>
              <w:t>70,257,188</w:t>
            </w:r>
          </w:p>
        </w:tc>
        <w:tc>
          <w:tcPr>
            <w:tcW w:w="7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6C7351" w14:textId="5653A172" w:rsidR="00CA3134" w:rsidRPr="00D17CAB" w:rsidRDefault="04F052BD"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95" w:type="dxa"/>
            <w:tcBorders>
              <w:top w:val="nil"/>
              <w:left w:val="nil"/>
              <w:bottom w:val="single" w:sz="4" w:space="0" w:color="auto"/>
              <w:right w:val="single" w:sz="4" w:space="0" w:color="auto"/>
            </w:tcBorders>
            <w:shd w:val="clear" w:color="auto" w:fill="FFFFFF" w:themeFill="background1"/>
            <w:noWrap/>
            <w:vAlign w:val="center"/>
            <w:hideMark/>
          </w:tcPr>
          <w:p w14:paraId="6290AFBC" w14:textId="4D62A8AB" w:rsidR="00CA3134" w:rsidRPr="00D17CAB" w:rsidRDefault="04F052BD"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63B299CF" w14:textId="58BCE801" w:rsidR="00CA3134" w:rsidRPr="00D17CAB" w:rsidRDefault="04F052BD"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980" w:type="dxa"/>
            <w:tcBorders>
              <w:top w:val="nil"/>
              <w:left w:val="nil"/>
              <w:bottom w:val="single" w:sz="4" w:space="0" w:color="auto"/>
              <w:right w:val="single" w:sz="4" w:space="0" w:color="auto"/>
            </w:tcBorders>
            <w:shd w:val="clear" w:color="auto" w:fill="FFFFFF" w:themeFill="background1"/>
            <w:noWrap/>
            <w:vAlign w:val="center"/>
            <w:hideMark/>
          </w:tcPr>
          <w:p w14:paraId="55C38439" w14:textId="1265188C"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w:t>
            </w:r>
            <w:r w:rsidR="753CFD17" w:rsidRPr="00D17CAB">
              <w:rPr>
                <w:rFonts w:asciiTheme="minorHAnsi" w:eastAsia="Times New Roman" w:hAnsiTheme="minorHAnsi" w:cstheme="minorHAnsi"/>
                <w:color w:val="000000" w:themeColor="text1"/>
                <w:sz w:val="16"/>
                <w:szCs w:val="16"/>
              </w:rPr>
              <w:t>37,240,975</w:t>
            </w:r>
          </w:p>
        </w:tc>
        <w:tc>
          <w:tcPr>
            <w:tcW w:w="835" w:type="dxa"/>
            <w:tcBorders>
              <w:top w:val="nil"/>
              <w:left w:val="nil"/>
              <w:bottom w:val="single" w:sz="4" w:space="0" w:color="auto"/>
              <w:right w:val="single" w:sz="4" w:space="0" w:color="auto"/>
            </w:tcBorders>
            <w:shd w:val="clear" w:color="auto" w:fill="FFFFFF" w:themeFill="background1"/>
            <w:noWrap/>
            <w:vAlign w:val="center"/>
            <w:hideMark/>
          </w:tcPr>
          <w:p w14:paraId="48B4595F" w14:textId="30647B09"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w:t>
            </w:r>
            <w:r w:rsidR="01884874" w:rsidRPr="00D17CAB">
              <w:rPr>
                <w:rFonts w:asciiTheme="minorHAnsi" w:eastAsia="Times New Roman" w:hAnsiTheme="minorHAnsi" w:cstheme="minorHAnsi"/>
                <w:color w:val="000000" w:themeColor="text1"/>
                <w:sz w:val="16"/>
                <w:szCs w:val="16"/>
              </w:rPr>
              <w:t>517,767</w:t>
            </w:r>
            <w:r w:rsidRPr="00D17CAB">
              <w:rPr>
                <w:rFonts w:asciiTheme="minorHAnsi" w:eastAsia="Times New Roman" w:hAnsiTheme="minorHAnsi" w:cstheme="minorHAnsi"/>
                <w:color w:val="000000" w:themeColor="text1"/>
                <w:sz w:val="16"/>
                <w:szCs w:val="16"/>
              </w:rPr>
              <w:t xml:space="preserve">  </w:t>
            </w:r>
          </w:p>
        </w:tc>
        <w:tc>
          <w:tcPr>
            <w:tcW w:w="1155" w:type="dxa"/>
            <w:tcBorders>
              <w:top w:val="nil"/>
              <w:left w:val="nil"/>
              <w:bottom w:val="single" w:sz="4" w:space="0" w:color="auto"/>
              <w:right w:val="single" w:sz="4" w:space="0" w:color="auto"/>
            </w:tcBorders>
            <w:shd w:val="clear" w:color="auto" w:fill="FFFFFF" w:themeFill="background1"/>
            <w:noWrap/>
            <w:vAlign w:val="center"/>
            <w:hideMark/>
          </w:tcPr>
          <w:p w14:paraId="49D5631C" w14:textId="5455274C"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52F32277" w:rsidRPr="00D17CAB">
              <w:rPr>
                <w:rFonts w:asciiTheme="minorHAnsi" w:eastAsia="Times New Roman" w:hAnsiTheme="minorHAnsi" w:cstheme="minorHAnsi"/>
                <w:color w:val="000000" w:themeColor="text1"/>
                <w:sz w:val="16"/>
                <w:szCs w:val="16"/>
              </w:rPr>
              <w:t>14,679,237</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A47FB98" w14:textId="291B0A19"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w:t>
            </w:r>
            <w:r w:rsidR="661CB69B" w:rsidRPr="00D17CAB">
              <w:rPr>
                <w:rFonts w:asciiTheme="minorHAnsi" w:eastAsia="Times New Roman" w:hAnsiTheme="minorHAnsi" w:cstheme="minorHAnsi"/>
                <w:color w:val="000000" w:themeColor="text1"/>
                <w:sz w:val="16"/>
                <w:szCs w:val="16"/>
              </w:rPr>
              <w:t>23,079,50</w:t>
            </w:r>
            <w:r w:rsidR="00247D5B" w:rsidRPr="00D17CAB">
              <w:rPr>
                <w:rFonts w:asciiTheme="minorHAnsi" w:eastAsia="Times New Roman" w:hAnsiTheme="minorHAnsi" w:cstheme="minorHAnsi"/>
                <w:color w:val="000000" w:themeColor="text1"/>
                <w:sz w:val="16"/>
                <w:szCs w:val="16"/>
              </w:rPr>
              <w:t>5</w:t>
            </w:r>
          </w:p>
        </w:tc>
        <w:tc>
          <w:tcPr>
            <w:tcW w:w="270" w:type="dxa"/>
            <w:tcBorders>
              <w:top w:val="nil"/>
              <w:left w:val="nil"/>
              <w:bottom w:val="nil"/>
              <w:right w:val="nil"/>
            </w:tcBorders>
            <w:shd w:val="clear" w:color="auto" w:fill="FFFFFF" w:themeFill="background1"/>
            <w:noWrap/>
            <w:vAlign w:val="bottom"/>
            <w:hideMark/>
          </w:tcPr>
          <w:p w14:paraId="568BC890" w14:textId="77777777"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p>
        </w:tc>
        <w:tc>
          <w:tcPr>
            <w:tcW w:w="1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9A2E0E" w14:textId="683A3408" w:rsidR="00CA3134" w:rsidRPr="00D17CAB" w:rsidRDefault="62EF11F2" w:rsidP="00247D5B">
            <w:pPr>
              <w:spacing w:after="0" w:line="240" w:lineRule="auto"/>
              <w:jc w:val="right"/>
              <w:rPr>
                <w:rFonts w:asciiTheme="minorHAnsi" w:hAnsiTheme="minorHAnsi" w:cstheme="minorHAnsi"/>
                <w:color w:val="000000" w:themeColor="text1"/>
                <w:sz w:val="18"/>
                <w:szCs w:val="18"/>
              </w:rPr>
            </w:pPr>
            <w:r w:rsidRPr="00D17CAB">
              <w:rPr>
                <w:rFonts w:asciiTheme="minorHAnsi" w:eastAsia="Times New Roman" w:hAnsiTheme="minorHAnsi" w:cstheme="minorHAnsi"/>
                <w:color w:val="000000" w:themeColor="text1"/>
                <w:sz w:val="16"/>
                <w:szCs w:val="16"/>
              </w:rPr>
              <w:t xml:space="preserve">                     </w:t>
            </w:r>
            <w:r w:rsidR="4CF32C48" w:rsidRPr="00D17CAB">
              <w:rPr>
                <w:rFonts w:asciiTheme="minorHAnsi" w:eastAsia="Times New Roman" w:hAnsiTheme="minorHAnsi" w:cstheme="minorHAnsi"/>
                <w:color w:val="000000" w:themeColor="text1"/>
                <w:sz w:val="16"/>
                <w:szCs w:val="16"/>
              </w:rPr>
              <w:t>15,570,72</w:t>
            </w:r>
            <w:r w:rsidR="0F13E64E" w:rsidRPr="00D17CAB">
              <w:rPr>
                <w:rFonts w:asciiTheme="minorHAnsi" w:eastAsia="Times New Roman" w:hAnsiTheme="minorHAnsi" w:cstheme="minorHAnsi"/>
                <w:color w:val="000000" w:themeColor="text1"/>
                <w:sz w:val="16"/>
                <w:szCs w:val="16"/>
              </w:rPr>
              <w:t>5</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4E59E95" w14:textId="77777777"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270" w:type="dxa"/>
            <w:tcBorders>
              <w:top w:val="nil"/>
              <w:left w:val="nil"/>
              <w:bottom w:val="nil"/>
              <w:right w:val="nil"/>
            </w:tcBorders>
            <w:shd w:val="clear" w:color="auto" w:fill="FFFFFF" w:themeFill="background1"/>
            <w:noWrap/>
            <w:vAlign w:val="bottom"/>
            <w:hideMark/>
          </w:tcPr>
          <w:p w14:paraId="2801AF9E" w14:textId="77777777" w:rsidR="00CA3134" w:rsidRPr="00D17CAB" w:rsidRDefault="00CA3134" w:rsidP="00DA6790">
            <w:pPr>
              <w:spacing w:after="0" w:line="240" w:lineRule="auto"/>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p>
        </w:tc>
        <w:tc>
          <w:tcPr>
            <w:tcW w:w="116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148686" w14:textId="7818C99A" w:rsidR="00247D5B" w:rsidRPr="00D17CAB" w:rsidRDefault="00CA3134" w:rsidP="00247D5B">
            <w:pPr>
              <w:spacing w:after="0" w:line="240" w:lineRule="auto"/>
              <w:jc w:val="right"/>
              <w:rPr>
                <w:rFonts w:asciiTheme="minorHAnsi" w:eastAsia="Times New Roman" w:hAnsiTheme="minorHAnsi" w:cstheme="minorHAnsi"/>
                <w:color w:val="000000" w:themeColor="text1"/>
                <w:sz w:val="16"/>
                <w:szCs w:val="16"/>
              </w:rPr>
            </w:pPr>
            <w:r w:rsidRPr="00D17CAB">
              <w:rPr>
                <w:rFonts w:asciiTheme="minorHAnsi" w:eastAsia="Times New Roman" w:hAnsiTheme="minorHAnsi" w:cstheme="minorHAnsi"/>
                <w:color w:val="000000" w:themeColor="text1"/>
                <w:sz w:val="16"/>
                <w:szCs w:val="16"/>
              </w:rPr>
              <w:t xml:space="preserve">      </w:t>
            </w:r>
          </w:p>
          <w:p w14:paraId="63BB130B" w14:textId="03DDABCD"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1AD67440" w14:textId="77777777"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2326" w:type="dxa"/>
            <w:tcBorders>
              <w:top w:val="nil"/>
              <w:left w:val="nil"/>
              <w:bottom w:val="single" w:sz="4" w:space="0" w:color="auto"/>
              <w:right w:val="single" w:sz="4" w:space="0" w:color="auto"/>
            </w:tcBorders>
            <w:shd w:val="clear" w:color="auto" w:fill="FFFFFF" w:themeFill="background1"/>
            <w:noWrap/>
            <w:vAlign w:val="center"/>
            <w:hideMark/>
          </w:tcPr>
          <w:p w14:paraId="30367A44" w14:textId="728A9699" w:rsidR="00CA3134" w:rsidRPr="00D17CAB" w:rsidRDefault="4D179CBC" w:rsidP="00247D5B">
            <w:pPr>
              <w:spacing w:after="0" w:line="240" w:lineRule="auto"/>
              <w:jc w:val="center"/>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7,508,780</w:t>
            </w:r>
          </w:p>
        </w:tc>
      </w:tr>
      <w:tr w:rsidR="00CA3134" w:rsidRPr="00D17CAB" w14:paraId="788FDEF3" w14:textId="77777777" w:rsidTr="00247D5B">
        <w:trPr>
          <w:trHeight w:val="247"/>
        </w:trPr>
        <w:tc>
          <w:tcPr>
            <w:tcW w:w="8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728212" w14:textId="1750FB2B" w:rsidR="00CA3134" w:rsidRPr="00D17CAB" w:rsidRDefault="67F64770" w:rsidP="00DA6790">
            <w:pPr>
              <w:spacing w:after="0" w:line="240" w:lineRule="auto"/>
              <w:jc w:val="center"/>
              <w:rPr>
                <w:rFonts w:asciiTheme="minorHAnsi" w:eastAsia="Times New Roman" w:hAnsiTheme="minorHAnsi" w:cstheme="minorHAnsi"/>
                <w:sz w:val="16"/>
                <w:szCs w:val="16"/>
              </w:rPr>
            </w:pPr>
            <w:r w:rsidRPr="00D17CAB">
              <w:rPr>
                <w:rFonts w:asciiTheme="minorHAnsi" w:eastAsia="Times New Roman" w:hAnsiTheme="minorHAnsi" w:cstheme="minorHAnsi"/>
                <w:sz w:val="16"/>
                <w:szCs w:val="16"/>
              </w:rPr>
              <w:t> </w:t>
            </w:r>
            <w:r w:rsidR="1E732561" w:rsidRPr="00D17CAB">
              <w:rPr>
                <w:rFonts w:asciiTheme="minorHAnsi" w:eastAsia="Times New Roman" w:hAnsiTheme="minorHAnsi" w:cstheme="minorHAnsi"/>
                <w:sz w:val="16"/>
                <w:szCs w:val="16"/>
              </w:rPr>
              <w:t>12- UNDP</w:t>
            </w:r>
          </w:p>
        </w:tc>
        <w:tc>
          <w:tcPr>
            <w:tcW w:w="1029" w:type="dxa"/>
            <w:tcBorders>
              <w:top w:val="nil"/>
              <w:left w:val="nil"/>
              <w:bottom w:val="single" w:sz="4" w:space="0" w:color="auto"/>
              <w:right w:val="single" w:sz="4" w:space="0" w:color="auto"/>
            </w:tcBorders>
            <w:shd w:val="clear" w:color="auto" w:fill="FFFFFF" w:themeFill="background1"/>
            <w:noWrap/>
            <w:vAlign w:val="center"/>
            <w:hideMark/>
          </w:tcPr>
          <w:p w14:paraId="44F4F476" w14:textId="1AE93D88"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50201DDC" w:rsidRPr="00D17CAB">
              <w:rPr>
                <w:rFonts w:asciiTheme="minorHAnsi" w:eastAsia="Times New Roman" w:hAnsiTheme="minorHAnsi" w:cstheme="minorHAnsi"/>
                <w:color w:val="000000" w:themeColor="text1"/>
                <w:sz w:val="16"/>
                <w:szCs w:val="16"/>
              </w:rPr>
              <w:t>691,555</w:t>
            </w:r>
          </w:p>
        </w:tc>
        <w:tc>
          <w:tcPr>
            <w:tcW w:w="725" w:type="dxa"/>
            <w:tcBorders>
              <w:top w:val="nil"/>
              <w:left w:val="nil"/>
              <w:bottom w:val="single" w:sz="4" w:space="0" w:color="auto"/>
              <w:right w:val="single" w:sz="4" w:space="0" w:color="auto"/>
            </w:tcBorders>
            <w:shd w:val="clear" w:color="auto" w:fill="FFFFFF" w:themeFill="background1"/>
            <w:noWrap/>
            <w:vAlign w:val="center"/>
            <w:hideMark/>
          </w:tcPr>
          <w:p w14:paraId="04531987" w14:textId="161073BB" w:rsidR="00CA3134" w:rsidRPr="00D17CAB" w:rsidRDefault="30E5A8F9"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95" w:type="dxa"/>
            <w:tcBorders>
              <w:top w:val="nil"/>
              <w:left w:val="nil"/>
              <w:bottom w:val="single" w:sz="4" w:space="0" w:color="auto"/>
              <w:right w:val="nil"/>
            </w:tcBorders>
            <w:shd w:val="clear" w:color="auto" w:fill="FFFFFF" w:themeFill="background1"/>
            <w:noWrap/>
            <w:vAlign w:val="center"/>
            <w:hideMark/>
          </w:tcPr>
          <w:p w14:paraId="03070E8A" w14:textId="2E619278" w:rsidR="00CA3134" w:rsidRPr="00D17CAB" w:rsidRDefault="30E5A8F9"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C563FA" w14:textId="0D2A371E" w:rsidR="00CA3134" w:rsidRPr="00D17CAB" w:rsidRDefault="30E5A8F9"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980" w:type="dxa"/>
            <w:tcBorders>
              <w:top w:val="nil"/>
              <w:left w:val="nil"/>
              <w:bottom w:val="single" w:sz="4" w:space="0" w:color="auto"/>
              <w:right w:val="single" w:sz="4" w:space="0" w:color="auto"/>
            </w:tcBorders>
            <w:shd w:val="clear" w:color="auto" w:fill="FFFFFF" w:themeFill="background1"/>
            <w:noWrap/>
            <w:vAlign w:val="center"/>
            <w:hideMark/>
          </w:tcPr>
          <w:p w14:paraId="6F994F3A" w14:textId="10AACB3A" w:rsidR="00CA3134" w:rsidRPr="00D17CAB" w:rsidRDefault="5C8E6F75"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691,555</w:t>
            </w:r>
          </w:p>
        </w:tc>
        <w:tc>
          <w:tcPr>
            <w:tcW w:w="835" w:type="dxa"/>
            <w:tcBorders>
              <w:top w:val="nil"/>
              <w:left w:val="nil"/>
              <w:bottom w:val="single" w:sz="4" w:space="0" w:color="auto"/>
              <w:right w:val="single" w:sz="4" w:space="0" w:color="auto"/>
            </w:tcBorders>
            <w:shd w:val="clear" w:color="auto" w:fill="FFFFFF" w:themeFill="background1"/>
            <w:noWrap/>
            <w:vAlign w:val="center"/>
            <w:hideMark/>
          </w:tcPr>
          <w:p w14:paraId="67815A01" w14:textId="6CACA04D"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5937FECF" w:rsidRPr="00D17CAB">
              <w:rPr>
                <w:rFonts w:asciiTheme="minorHAnsi" w:eastAsia="Times New Roman" w:hAnsiTheme="minorHAnsi" w:cstheme="minorHAnsi"/>
                <w:color w:val="000000" w:themeColor="text1"/>
                <w:sz w:val="16"/>
                <w:szCs w:val="16"/>
              </w:rPr>
              <w:t xml:space="preserve">  -   </w:t>
            </w:r>
          </w:p>
        </w:tc>
        <w:tc>
          <w:tcPr>
            <w:tcW w:w="1155" w:type="dxa"/>
            <w:tcBorders>
              <w:top w:val="nil"/>
              <w:left w:val="nil"/>
              <w:bottom w:val="single" w:sz="4" w:space="0" w:color="auto"/>
              <w:right w:val="single" w:sz="4" w:space="0" w:color="auto"/>
            </w:tcBorders>
            <w:shd w:val="clear" w:color="auto" w:fill="FFFFFF" w:themeFill="background1"/>
            <w:noWrap/>
            <w:vAlign w:val="center"/>
            <w:hideMark/>
          </w:tcPr>
          <w:p w14:paraId="6866D4F8" w14:textId="608E5692"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4B14E9DE" w:rsidRPr="00D17CAB">
              <w:rPr>
                <w:rFonts w:asciiTheme="minorHAnsi" w:eastAsia="Times New Roman" w:hAnsiTheme="minorHAnsi" w:cstheme="minorHAnsi"/>
                <w:color w:val="000000" w:themeColor="text1"/>
                <w:sz w:val="16"/>
                <w:szCs w:val="16"/>
              </w:rPr>
              <w:t>645,99</w:t>
            </w:r>
            <w:r w:rsidR="00247D5B" w:rsidRPr="00D17CAB">
              <w:rPr>
                <w:rFonts w:asciiTheme="minorHAnsi" w:eastAsia="Times New Roman" w:hAnsiTheme="minorHAnsi" w:cstheme="minorHAnsi"/>
                <w:color w:val="000000" w:themeColor="text1"/>
                <w:sz w:val="16"/>
                <w:szCs w:val="16"/>
              </w:rPr>
              <w:t>2</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4C050A8E" w14:textId="4DAA63F2"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1D4E8829" w:rsidRPr="00D17CAB">
              <w:rPr>
                <w:rFonts w:asciiTheme="minorHAnsi" w:eastAsia="Times New Roman" w:hAnsiTheme="minorHAnsi" w:cstheme="minorHAnsi"/>
                <w:color w:val="000000" w:themeColor="text1"/>
                <w:sz w:val="16"/>
                <w:szCs w:val="16"/>
              </w:rPr>
              <w:t>45,563</w:t>
            </w:r>
          </w:p>
        </w:tc>
        <w:tc>
          <w:tcPr>
            <w:tcW w:w="270" w:type="dxa"/>
            <w:tcBorders>
              <w:top w:val="nil"/>
              <w:left w:val="nil"/>
              <w:bottom w:val="nil"/>
              <w:right w:val="nil"/>
            </w:tcBorders>
            <w:shd w:val="clear" w:color="auto" w:fill="FFFFFF" w:themeFill="background1"/>
            <w:noWrap/>
            <w:vAlign w:val="bottom"/>
            <w:hideMark/>
          </w:tcPr>
          <w:p w14:paraId="7872C8F7" w14:textId="77777777"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p>
        </w:tc>
        <w:tc>
          <w:tcPr>
            <w:tcW w:w="1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94B4B3" w14:textId="7982504A" w:rsidR="00CA3134" w:rsidRPr="00D17CAB" w:rsidRDefault="00247D5B"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1E5125D" w14:textId="1FCC17E8"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05EA22C9" w:rsidRPr="00D17CAB">
              <w:rPr>
                <w:rFonts w:asciiTheme="minorHAnsi" w:eastAsia="Times New Roman" w:hAnsiTheme="minorHAnsi" w:cstheme="minorHAnsi"/>
                <w:color w:val="000000" w:themeColor="text1"/>
                <w:sz w:val="16"/>
                <w:szCs w:val="16"/>
              </w:rPr>
              <w:t xml:space="preserve">  -   </w:t>
            </w:r>
          </w:p>
        </w:tc>
        <w:tc>
          <w:tcPr>
            <w:tcW w:w="270" w:type="dxa"/>
            <w:tcBorders>
              <w:top w:val="nil"/>
              <w:left w:val="nil"/>
              <w:bottom w:val="nil"/>
              <w:right w:val="single" w:sz="4" w:space="0" w:color="auto"/>
            </w:tcBorders>
            <w:shd w:val="clear" w:color="auto" w:fill="FFFFFF" w:themeFill="background1"/>
            <w:noWrap/>
            <w:vAlign w:val="bottom"/>
            <w:hideMark/>
          </w:tcPr>
          <w:p w14:paraId="7BFE63BB" w14:textId="77777777" w:rsidR="00CA3134" w:rsidRPr="00D17CAB" w:rsidRDefault="00CA3134" w:rsidP="00DA6790">
            <w:pPr>
              <w:spacing w:after="0" w:line="240" w:lineRule="auto"/>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p>
        </w:tc>
        <w:tc>
          <w:tcPr>
            <w:tcW w:w="1161" w:type="dxa"/>
            <w:tcBorders>
              <w:top w:val="nil"/>
              <w:left w:val="single" w:sz="4" w:space="0" w:color="auto"/>
              <w:bottom w:val="single" w:sz="4" w:space="0" w:color="auto"/>
              <w:right w:val="single" w:sz="4" w:space="0" w:color="auto"/>
            </w:tcBorders>
            <w:shd w:val="clear" w:color="auto" w:fill="FFFFFF" w:themeFill="background1"/>
          </w:tcPr>
          <w:p w14:paraId="23F32E10" w14:textId="02BDE1F9" w:rsidR="587D55A7" w:rsidRPr="00D17CAB" w:rsidRDefault="291BF8A7" w:rsidP="00247D5B">
            <w:pPr>
              <w:spacing w:after="0" w:line="240" w:lineRule="auto"/>
              <w:jc w:val="right"/>
              <w:rPr>
                <w:rFonts w:asciiTheme="minorHAnsi" w:eastAsia="Times New Roman" w:hAnsiTheme="minorHAnsi" w:cstheme="minorHAnsi"/>
                <w:color w:val="000000" w:themeColor="text1"/>
                <w:sz w:val="16"/>
                <w:szCs w:val="16"/>
              </w:rPr>
            </w:pPr>
            <w:r w:rsidRPr="00D17CAB">
              <w:rPr>
                <w:rFonts w:asciiTheme="minorHAnsi" w:eastAsia="Times New Roman" w:hAnsiTheme="minorHAnsi" w:cstheme="minorHAnsi"/>
                <w:color w:val="000000" w:themeColor="text1"/>
                <w:sz w:val="16"/>
                <w:szCs w:val="16"/>
              </w:rPr>
              <w:t xml:space="preserve">   -   </w:t>
            </w:r>
          </w:p>
          <w:p w14:paraId="26993463" w14:textId="7DE880E7" w:rsidR="291BF8A7" w:rsidRPr="00D17CAB" w:rsidRDefault="291BF8A7" w:rsidP="00247D5B">
            <w:pPr>
              <w:spacing w:after="0" w:line="240" w:lineRule="auto"/>
              <w:jc w:val="right"/>
              <w:rPr>
                <w:rFonts w:asciiTheme="minorHAnsi" w:eastAsia="Times New Roman" w:hAnsiTheme="minorHAnsi" w:cstheme="minorHAnsi"/>
                <w:color w:val="000000" w:themeColor="text1"/>
                <w:sz w:val="16"/>
                <w:szCs w:val="16"/>
              </w:rPr>
            </w:pPr>
            <w:r w:rsidRPr="00D17CAB">
              <w:rPr>
                <w:rFonts w:asciiTheme="minorHAnsi" w:eastAsia="Times New Roman" w:hAnsiTheme="minorHAnsi" w:cstheme="minorHAnsi"/>
                <w:color w:val="000000" w:themeColor="text1"/>
                <w:sz w:val="16"/>
                <w:szCs w:val="16"/>
              </w:rPr>
              <w:t xml:space="preserve">   -   </w:t>
            </w:r>
          </w:p>
        </w:tc>
        <w:tc>
          <w:tcPr>
            <w:tcW w:w="818" w:type="dxa"/>
            <w:tcBorders>
              <w:top w:val="nil"/>
              <w:left w:val="single" w:sz="4" w:space="0" w:color="auto"/>
              <w:bottom w:val="single" w:sz="4" w:space="0" w:color="auto"/>
              <w:right w:val="single" w:sz="4" w:space="0" w:color="auto"/>
            </w:tcBorders>
            <w:shd w:val="clear" w:color="auto" w:fill="FFFFFF" w:themeFill="background1"/>
          </w:tcPr>
          <w:p w14:paraId="66EAC0D1" w14:textId="4A5CB557" w:rsidR="587D55A7" w:rsidRPr="00D17CAB" w:rsidRDefault="587D55A7" w:rsidP="00247D5B">
            <w:pPr>
              <w:spacing w:after="0" w:line="240" w:lineRule="auto"/>
              <w:jc w:val="right"/>
              <w:rPr>
                <w:rFonts w:asciiTheme="minorHAnsi" w:eastAsia="Times New Roman" w:hAnsiTheme="minorHAnsi" w:cstheme="minorHAnsi"/>
                <w:color w:val="000000" w:themeColor="text1"/>
                <w:sz w:val="16"/>
                <w:szCs w:val="16"/>
              </w:rPr>
            </w:pPr>
          </w:p>
        </w:tc>
        <w:tc>
          <w:tcPr>
            <w:tcW w:w="2326" w:type="dxa"/>
            <w:tcBorders>
              <w:top w:val="nil"/>
              <w:left w:val="single" w:sz="4" w:space="0" w:color="auto"/>
              <w:bottom w:val="single" w:sz="4" w:space="0" w:color="auto"/>
              <w:right w:val="single" w:sz="4" w:space="0" w:color="auto"/>
            </w:tcBorders>
            <w:shd w:val="clear" w:color="auto" w:fill="FFFFFF" w:themeFill="background1"/>
          </w:tcPr>
          <w:p w14:paraId="3E140BE4" w14:textId="10C0CE64" w:rsidR="074BB469" w:rsidRPr="00D17CAB" w:rsidRDefault="074BB469" w:rsidP="00247D5B">
            <w:pPr>
              <w:jc w:val="center"/>
              <w:rPr>
                <w:rFonts w:asciiTheme="minorHAnsi" w:eastAsia="Times New Roman" w:hAnsiTheme="minorHAnsi" w:cstheme="minorHAnsi"/>
                <w:color w:val="000000" w:themeColor="text1"/>
                <w:sz w:val="16"/>
                <w:szCs w:val="16"/>
              </w:rPr>
            </w:pPr>
          </w:p>
        </w:tc>
      </w:tr>
      <w:tr w:rsidR="00CA3134" w:rsidRPr="00D17CAB" w14:paraId="35288366" w14:textId="77777777" w:rsidTr="00247D5B">
        <w:trPr>
          <w:trHeight w:val="247"/>
        </w:trPr>
        <w:tc>
          <w:tcPr>
            <w:tcW w:w="8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690FF5" w14:textId="245CDB9D" w:rsidR="00CA3134" w:rsidRPr="00D17CAB" w:rsidRDefault="25464664" w:rsidP="00DA6790">
            <w:pPr>
              <w:spacing w:after="0" w:line="240" w:lineRule="auto"/>
              <w:jc w:val="center"/>
              <w:rPr>
                <w:rFonts w:asciiTheme="minorHAnsi" w:eastAsia="Times New Roman" w:hAnsiTheme="minorHAnsi" w:cstheme="minorHAnsi"/>
                <w:color w:val="000000" w:themeColor="text1"/>
                <w:sz w:val="16"/>
                <w:szCs w:val="16"/>
              </w:rPr>
            </w:pPr>
            <w:r w:rsidRPr="00D17CAB">
              <w:rPr>
                <w:rFonts w:asciiTheme="minorHAnsi" w:eastAsia="Times New Roman" w:hAnsiTheme="minorHAnsi" w:cstheme="minorHAnsi"/>
                <w:color w:val="000000" w:themeColor="text1"/>
                <w:sz w:val="16"/>
                <w:szCs w:val="16"/>
              </w:rPr>
              <w:t xml:space="preserve">  -   </w:t>
            </w:r>
          </w:p>
        </w:tc>
        <w:tc>
          <w:tcPr>
            <w:tcW w:w="1029" w:type="dxa"/>
            <w:tcBorders>
              <w:top w:val="nil"/>
              <w:left w:val="nil"/>
              <w:bottom w:val="single" w:sz="4" w:space="0" w:color="auto"/>
              <w:right w:val="single" w:sz="4" w:space="0" w:color="auto"/>
            </w:tcBorders>
            <w:shd w:val="clear" w:color="auto" w:fill="FFFFFF" w:themeFill="background1"/>
            <w:noWrap/>
            <w:vAlign w:val="center"/>
            <w:hideMark/>
          </w:tcPr>
          <w:p w14:paraId="53960856" w14:textId="7CD81F6E" w:rsidR="00CA3134" w:rsidRPr="00D17CAB" w:rsidRDefault="2546466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725" w:type="dxa"/>
            <w:tcBorders>
              <w:top w:val="nil"/>
              <w:left w:val="nil"/>
              <w:bottom w:val="single" w:sz="4" w:space="0" w:color="auto"/>
              <w:right w:val="single" w:sz="4" w:space="0" w:color="auto"/>
            </w:tcBorders>
            <w:shd w:val="clear" w:color="auto" w:fill="FFFFFF" w:themeFill="background1"/>
            <w:noWrap/>
            <w:vAlign w:val="center"/>
            <w:hideMark/>
          </w:tcPr>
          <w:p w14:paraId="3DCABF62" w14:textId="6AFC237B" w:rsidR="00CA3134" w:rsidRPr="00D17CAB" w:rsidRDefault="2546466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95" w:type="dxa"/>
            <w:tcBorders>
              <w:top w:val="nil"/>
              <w:left w:val="nil"/>
              <w:bottom w:val="single" w:sz="4" w:space="0" w:color="auto"/>
              <w:right w:val="nil"/>
            </w:tcBorders>
            <w:shd w:val="clear" w:color="auto" w:fill="FFFFFF" w:themeFill="background1"/>
            <w:noWrap/>
            <w:vAlign w:val="center"/>
            <w:hideMark/>
          </w:tcPr>
          <w:p w14:paraId="261CDAE9" w14:textId="2722F777" w:rsidR="00CA3134" w:rsidRPr="00D17CAB" w:rsidRDefault="2546466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06DAFC" w14:textId="2BD247E5" w:rsidR="00CA3134" w:rsidRPr="00D17CAB" w:rsidRDefault="2546466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980" w:type="dxa"/>
            <w:tcBorders>
              <w:top w:val="nil"/>
              <w:left w:val="nil"/>
              <w:bottom w:val="single" w:sz="4" w:space="0" w:color="auto"/>
              <w:right w:val="single" w:sz="4" w:space="0" w:color="auto"/>
            </w:tcBorders>
            <w:shd w:val="clear" w:color="auto" w:fill="FFFFFF" w:themeFill="background1"/>
            <w:noWrap/>
            <w:vAlign w:val="center"/>
            <w:hideMark/>
          </w:tcPr>
          <w:p w14:paraId="6E0BD42E" w14:textId="50154A06" w:rsidR="00CA3134" w:rsidRPr="00D17CAB" w:rsidRDefault="2546466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35" w:type="dxa"/>
            <w:tcBorders>
              <w:top w:val="nil"/>
              <w:left w:val="nil"/>
              <w:bottom w:val="single" w:sz="4" w:space="0" w:color="auto"/>
              <w:right w:val="single" w:sz="4" w:space="0" w:color="auto"/>
            </w:tcBorders>
            <w:shd w:val="clear" w:color="auto" w:fill="FFFFFF" w:themeFill="background1"/>
            <w:noWrap/>
            <w:vAlign w:val="center"/>
            <w:hideMark/>
          </w:tcPr>
          <w:p w14:paraId="56D7D25C" w14:textId="1556597D" w:rsidR="00CA3134" w:rsidRPr="00D17CAB" w:rsidRDefault="2546466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1155" w:type="dxa"/>
            <w:tcBorders>
              <w:top w:val="nil"/>
              <w:left w:val="nil"/>
              <w:bottom w:val="single" w:sz="4" w:space="0" w:color="auto"/>
              <w:right w:val="single" w:sz="4" w:space="0" w:color="auto"/>
            </w:tcBorders>
            <w:shd w:val="clear" w:color="auto" w:fill="FFFFFF" w:themeFill="background1"/>
            <w:noWrap/>
            <w:vAlign w:val="center"/>
            <w:hideMark/>
          </w:tcPr>
          <w:p w14:paraId="30ADF1C2" w14:textId="6CDA6641" w:rsidR="00CA3134" w:rsidRPr="00D17CAB" w:rsidRDefault="5937FECF"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C206D41" w14:textId="643AC668" w:rsidR="00CA3134" w:rsidRPr="00D17CAB" w:rsidRDefault="5937FECF"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270" w:type="dxa"/>
            <w:tcBorders>
              <w:top w:val="nil"/>
              <w:left w:val="nil"/>
              <w:bottom w:val="nil"/>
              <w:right w:val="nil"/>
            </w:tcBorders>
            <w:shd w:val="clear" w:color="auto" w:fill="FFFFFF" w:themeFill="background1"/>
            <w:noWrap/>
            <w:vAlign w:val="bottom"/>
            <w:hideMark/>
          </w:tcPr>
          <w:p w14:paraId="230C1EEC" w14:textId="77777777"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p>
        </w:tc>
        <w:tc>
          <w:tcPr>
            <w:tcW w:w="1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0B0214" w14:textId="7E9D6636"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3AB8F5E8" w:rsidRPr="00D17CAB">
              <w:rPr>
                <w:rFonts w:asciiTheme="minorHAnsi" w:eastAsia="Times New Roman" w:hAnsiTheme="minorHAnsi" w:cstheme="minorHAnsi"/>
                <w:color w:val="000000" w:themeColor="text1"/>
                <w:sz w:val="16"/>
                <w:szCs w:val="16"/>
              </w:rPr>
              <w:t xml:space="preserve">  -   </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85B7189" w14:textId="795131AC"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3AB8F5E8" w:rsidRPr="00D17CAB">
              <w:rPr>
                <w:rFonts w:asciiTheme="minorHAnsi" w:eastAsia="Times New Roman" w:hAnsiTheme="minorHAnsi" w:cstheme="minorHAnsi"/>
                <w:color w:val="000000" w:themeColor="text1"/>
                <w:sz w:val="16"/>
                <w:szCs w:val="16"/>
              </w:rPr>
              <w:t xml:space="preserve">  -   </w:t>
            </w:r>
          </w:p>
        </w:tc>
        <w:tc>
          <w:tcPr>
            <w:tcW w:w="270" w:type="dxa"/>
            <w:tcBorders>
              <w:top w:val="nil"/>
              <w:left w:val="nil"/>
              <w:bottom w:val="nil"/>
              <w:right w:val="nil"/>
            </w:tcBorders>
            <w:shd w:val="clear" w:color="auto" w:fill="FFFFFF" w:themeFill="background1"/>
            <w:noWrap/>
            <w:vAlign w:val="bottom"/>
            <w:hideMark/>
          </w:tcPr>
          <w:p w14:paraId="671F7E6B" w14:textId="77777777" w:rsidR="00CA3134" w:rsidRPr="00D17CAB" w:rsidRDefault="00CA3134" w:rsidP="00DA6790">
            <w:pPr>
              <w:spacing w:after="0" w:line="240" w:lineRule="auto"/>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p>
        </w:tc>
        <w:tc>
          <w:tcPr>
            <w:tcW w:w="116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41AD35" w14:textId="02BDE1F9"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542606E4" w:rsidRPr="00D17CAB">
              <w:rPr>
                <w:rFonts w:asciiTheme="minorHAnsi" w:eastAsia="Times New Roman" w:hAnsiTheme="minorHAnsi" w:cstheme="minorHAnsi"/>
                <w:color w:val="000000" w:themeColor="text1"/>
                <w:sz w:val="16"/>
                <w:szCs w:val="16"/>
              </w:rPr>
              <w:t xml:space="preserve">  -   </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789E9807" w14:textId="7DE880E7"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542606E4" w:rsidRPr="00D17CAB">
              <w:rPr>
                <w:rFonts w:asciiTheme="minorHAnsi" w:eastAsia="Times New Roman" w:hAnsiTheme="minorHAnsi" w:cstheme="minorHAnsi"/>
                <w:color w:val="000000" w:themeColor="text1"/>
                <w:sz w:val="16"/>
                <w:szCs w:val="16"/>
              </w:rPr>
              <w:t xml:space="preserve">  -   </w:t>
            </w:r>
          </w:p>
        </w:tc>
        <w:tc>
          <w:tcPr>
            <w:tcW w:w="2326" w:type="dxa"/>
            <w:tcBorders>
              <w:top w:val="nil"/>
              <w:left w:val="nil"/>
              <w:bottom w:val="single" w:sz="4" w:space="0" w:color="auto"/>
              <w:right w:val="single" w:sz="4" w:space="0" w:color="auto"/>
            </w:tcBorders>
            <w:shd w:val="clear" w:color="auto" w:fill="FFFFFF" w:themeFill="background1"/>
            <w:noWrap/>
            <w:vAlign w:val="center"/>
            <w:hideMark/>
          </w:tcPr>
          <w:p w14:paraId="773B3336" w14:textId="7624AD7D" w:rsidR="00CA3134" w:rsidRPr="00D17CAB" w:rsidRDefault="61F3030B" w:rsidP="00247D5B">
            <w:pPr>
              <w:spacing w:after="0" w:line="240" w:lineRule="auto"/>
              <w:jc w:val="center"/>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w:t>
            </w:r>
          </w:p>
        </w:tc>
      </w:tr>
      <w:tr w:rsidR="00CA3134" w:rsidRPr="00D17CAB" w14:paraId="52442275" w14:textId="77777777" w:rsidTr="00247D5B">
        <w:trPr>
          <w:trHeight w:val="247"/>
        </w:trPr>
        <w:tc>
          <w:tcPr>
            <w:tcW w:w="8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59F5E" w14:textId="4DCD2A25" w:rsidR="00CA3134" w:rsidRPr="00D17CAB" w:rsidRDefault="7985016A" w:rsidP="00DA6790">
            <w:pPr>
              <w:spacing w:after="0" w:line="240" w:lineRule="auto"/>
              <w:jc w:val="center"/>
              <w:rPr>
                <w:rFonts w:asciiTheme="minorHAnsi" w:eastAsia="Times New Roman" w:hAnsiTheme="minorHAnsi" w:cstheme="minorHAnsi"/>
                <w:color w:val="000000" w:themeColor="text1"/>
                <w:sz w:val="16"/>
                <w:szCs w:val="16"/>
              </w:rPr>
            </w:pPr>
            <w:r w:rsidRPr="00D17CAB">
              <w:rPr>
                <w:rFonts w:asciiTheme="minorHAnsi" w:eastAsia="Times New Roman" w:hAnsiTheme="minorHAnsi" w:cstheme="minorHAnsi"/>
                <w:color w:val="000000" w:themeColor="text1"/>
                <w:sz w:val="16"/>
                <w:szCs w:val="16"/>
              </w:rPr>
              <w:t xml:space="preserve">  -   </w:t>
            </w:r>
          </w:p>
        </w:tc>
        <w:tc>
          <w:tcPr>
            <w:tcW w:w="1029" w:type="dxa"/>
            <w:tcBorders>
              <w:top w:val="nil"/>
              <w:left w:val="nil"/>
              <w:bottom w:val="single" w:sz="4" w:space="0" w:color="auto"/>
              <w:right w:val="single" w:sz="4" w:space="0" w:color="auto"/>
            </w:tcBorders>
            <w:shd w:val="clear" w:color="auto" w:fill="FFFFFF" w:themeFill="background1"/>
            <w:noWrap/>
            <w:vAlign w:val="center"/>
            <w:hideMark/>
          </w:tcPr>
          <w:p w14:paraId="7FFFC5A4" w14:textId="29544DD1" w:rsidR="00CA3134" w:rsidRPr="00D17CAB" w:rsidRDefault="7985016A"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725" w:type="dxa"/>
            <w:tcBorders>
              <w:top w:val="nil"/>
              <w:left w:val="nil"/>
              <w:bottom w:val="single" w:sz="4" w:space="0" w:color="auto"/>
              <w:right w:val="single" w:sz="4" w:space="0" w:color="auto"/>
            </w:tcBorders>
            <w:shd w:val="clear" w:color="auto" w:fill="FFFFFF" w:themeFill="background1"/>
            <w:noWrap/>
            <w:vAlign w:val="center"/>
            <w:hideMark/>
          </w:tcPr>
          <w:p w14:paraId="124E2562" w14:textId="0D5CF430" w:rsidR="00CA3134" w:rsidRPr="00D17CAB" w:rsidRDefault="7985016A"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95" w:type="dxa"/>
            <w:tcBorders>
              <w:top w:val="nil"/>
              <w:left w:val="nil"/>
              <w:bottom w:val="single" w:sz="4" w:space="0" w:color="auto"/>
              <w:right w:val="nil"/>
            </w:tcBorders>
            <w:shd w:val="clear" w:color="auto" w:fill="FFFFFF" w:themeFill="background1"/>
            <w:noWrap/>
            <w:vAlign w:val="center"/>
            <w:hideMark/>
          </w:tcPr>
          <w:p w14:paraId="5AFCDD5E" w14:textId="18D5CDD0" w:rsidR="00CA3134" w:rsidRPr="00D17CAB" w:rsidRDefault="7985016A"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544E7" w14:textId="5304AEFF" w:rsidR="00CA3134" w:rsidRPr="00D17CAB" w:rsidRDefault="7985016A"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980" w:type="dxa"/>
            <w:tcBorders>
              <w:top w:val="nil"/>
              <w:left w:val="nil"/>
              <w:bottom w:val="single" w:sz="4" w:space="0" w:color="auto"/>
              <w:right w:val="single" w:sz="4" w:space="0" w:color="auto"/>
            </w:tcBorders>
            <w:shd w:val="clear" w:color="auto" w:fill="FFFFFF" w:themeFill="background1"/>
            <w:noWrap/>
            <w:vAlign w:val="center"/>
            <w:hideMark/>
          </w:tcPr>
          <w:p w14:paraId="77F11F04" w14:textId="4C84E7AF" w:rsidR="00CA3134" w:rsidRPr="00D17CAB" w:rsidRDefault="7985016A"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835" w:type="dxa"/>
            <w:tcBorders>
              <w:top w:val="nil"/>
              <w:left w:val="nil"/>
              <w:bottom w:val="single" w:sz="4" w:space="0" w:color="auto"/>
              <w:right w:val="single" w:sz="4" w:space="0" w:color="auto"/>
            </w:tcBorders>
            <w:shd w:val="clear" w:color="auto" w:fill="FFFFFF" w:themeFill="background1"/>
            <w:noWrap/>
            <w:vAlign w:val="center"/>
            <w:hideMark/>
          </w:tcPr>
          <w:p w14:paraId="783FD921" w14:textId="0FF8CB4E" w:rsidR="00CA3134" w:rsidRPr="00D17CAB" w:rsidRDefault="7985016A"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1155" w:type="dxa"/>
            <w:tcBorders>
              <w:top w:val="nil"/>
              <w:left w:val="nil"/>
              <w:bottom w:val="single" w:sz="4" w:space="0" w:color="auto"/>
              <w:right w:val="single" w:sz="4" w:space="0" w:color="auto"/>
            </w:tcBorders>
            <w:shd w:val="clear" w:color="auto" w:fill="FFFFFF" w:themeFill="background1"/>
            <w:noWrap/>
            <w:vAlign w:val="center"/>
            <w:hideMark/>
          </w:tcPr>
          <w:p w14:paraId="4479D0C8" w14:textId="0B39C0A0" w:rsidR="00CA3134" w:rsidRPr="00D17CAB" w:rsidRDefault="7985016A"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104B63FF" w14:textId="6F7E8219" w:rsidR="00CA3134" w:rsidRPr="00D17CAB" w:rsidRDefault="7985016A"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xml:space="preserve">  -   </w:t>
            </w:r>
          </w:p>
        </w:tc>
        <w:tc>
          <w:tcPr>
            <w:tcW w:w="270" w:type="dxa"/>
            <w:tcBorders>
              <w:top w:val="nil"/>
              <w:left w:val="nil"/>
              <w:bottom w:val="nil"/>
              <w:right w:val="nil"/>
            </w:tcBorders>
            <w:shd w:val="clear" w:color="auto" w:fill="FFFFFF" w:themeFill="background1"/>
            <w:noWrap/>
            <w:vAlign w:val="bottom"/>
            <w:hideMark/>
          </w:tcPr>
          <w:p w14:paraId="3747F139" w14:textId="77777777" w:rsidR="00CA3134" w:rsidRPr="00D17CAB" w:rsidRDefault="00CA3134"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p>
        </w:tc>
        <w:tc>
          <w:tcPr>
            <w:tcW w:w="1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FDEB67" w14:textId="49CBC1EB"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014699E3" w:rsidRPr="00D17CAB">
              <w:rPr>
                <w:rFonts w:asciiTheme="minorHAnsi" w:eastAsia="Times New Roman" w:hAnsiTheme="minorHAnsi" w:cstheme="minorHAnsi"/>
                <w:color w:val="000000" w:themeColor="text1"/>
                <w:sz w:val="16"/>
                <w:szCs w:val="16"/>
              </w:rPr>
              <w:t xml:space="preserve">  -   </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13CA422" w14:textId="28A2CE9E"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014699E3" w:rsidRPr="00D17CAB">
              <w:rPr>
                <w:rFonts w:asciiTheme="minorHAnsi" w:eastAsia="Times New Roman" w:hAnsiTheme="minorHAnsi" w:cstheme="minorHAnsi"/>
                <w:color w:val="000000" w:themeColor="text1"/>
                <w:sz w:val="16"/>
                <w:szCs w:val="16"/>
              </w:rPr>
              <w:t xml:space="preserve">  -   </w:t>
            </w:r>
          </w:p>
        </w:tc>
        <w:tc>
          <w:tcPr>
            <w:tcW w:w="270" w:type="dxa"/>
            <w:tcBorders>
              <w:top w:val="nil"/>
              <w:left w:val="nil"/>
              <w:bottom w:val="nil"/>
              <w:right w:val="nil"/>
            </w:tcBorders>
            <w:shd w:val="clear" w:color="auto" w:fill="FFFFFF" w:themeFill="background1"/>
            <w:noWrap/>
            <w:vAlign w:val="bottom"/>
            <w:hideMark/>
          </w:tcPr>
          <w:p w14:paraId="3E71A4C3" w14:textId="77777777" w:rsidR="00CA3134" w:rsidRPr="00D17CAB" w:rsidRDefault="00CA3134" w:rsidP="00DA6790">
            <w:pPr>
              <w:spacing w:after="0" w:line="240" w:lineRule="auto"/>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p>
        </w:tc>
        <w:tc>
          <w:tcPr>
            <w:tcW w:w="116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CAA2C9" w14:textId="53DB512B"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518936E2" w:rsidRPr="00D17CAB">
              <w:rPr>
                <w:rFonts w:asciiTheme="minorHAnsi" w:eastAsia="Times New Roman" w:hAnsiTheme="minorHAnsi" w:cstheme="minorHAnsi"/>
                <w:color w:val="000000" w:themeColor="text1"/>
                <w:sz w:val="16"/>
                <w:szCs w:val="16"/>
              </w:rPr>
              <w:t xml:space="preserve">  -   </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00D3B99D" w14:textId="59320687" w:rsidR="00CA3134" w:rsidRPr="00D17CAB" w:rsidRDefault="67F64770" w:rsidP="00247D5B">
            <w:pPr>
              <w:spacing w:after="0" w:line="240" w:lineRule="auto"/>
              <w:jc w:val="right"/>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 </w:t>
            </w:r>
            <w:r w:rsidR="5C43B648" w:rsidRPr="00D17CAB">
              <w:rPr>
                <w:rFonts w:asciiTheme="minorHAnsi" w:eastAsia="Times New Roman" w:hAnsiTheme="minorHAnsi" w:cstheme="minorHAnsi"/>
                <w:color w:val="000000" w:themeColor="text1"/>
                <w:sz w:val="16"/>
                <w:szCs w:val="16"/>
              </w:rPr>
              <w:t xml:space="preserve">  -   </w:t>
            </w:r>
          </w:p>
        </w:tc>
        <w:tc>
          <w:tcPr>
            <w:tcW w:w="2326" w:type="dxa"/>
            <w:tcBorders>
              <w:top w:val="nil"/>
              <w:left w:val="nil"/>
              <w:bottom w:val="single" w:sz="4" w:space="0" w:color="auto"/>
              <w:right w:val="single" w:sz="4" w:space="0" w:color="auto"/>
            </w:tcBorders>
            <w:shd w:val="clear" w:color="auto" w:fill="FFFFFF" w:themeFill="background1"/>
            <w:noWrap/>
            <w:vAlign w:val="center"/>
            <w:hideMark/>
          </w:tcPr>
          <w:p w14:paraId="55845F2D" w14:textId="15E0B220" w:rsidR="00CA3134" w:rsidRPr="00D17CAB" w:rsidRDefault="5C43B648" w:rsidP="00247D5B">
            <w:pPr>
              <w:spacing w:after="0" w:line="240" w:lineRule="auto"/>
              <w:jc w:val="center"/>
              <w:rPr>
                <w:rFonts w:asciiTheme="minorHAnsi" w:eastAsia="Times New Roman" w:hAnsiTheme="minorHAnsi" w:cstheme="minorHAnsi"/>
                <w:color w:val="000000"/>
                <w:sz w:val="16"/>
                <w:szCs w:val="16"/>
              </w:rPr>
            </w:pPr>
            <w:r w:rsidRPr="00D17CAB">
              <w:rPr>
                <w:rFonts w:asciiTheme="minorHAnsi" w:eastAsia="Times New Roman" w:hAnsiTheme="minorHAnsi" w:cstheme="minorHAnsi"/>
                <w:color w:val="000000" w:themeColor="text1"/>
                <w:sz w:val="16"/>
                <w:szCs w:val="16"/>
              </w:rPr>
              <w:t>-</w:t>
            </w:r>
          </w:p>
        </w:tc>
      </w:tr>
      <w:tr w:rsidR="00CA3134" w:rsidRPr="00D17CAB" w14:paraId="70E2A13A" w14:textId="77777777" w:rsidTr="00247D5B">
        <w:trPr>
          <w:trHeight w:val="284"/>
        </w:trPr>
        <w:tc>
          <w:tcPr>
            <w:tcW w:w="81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AEAB108" w14:textId="77777777" w:rsidR="00CA3134" w:rsidRPr="00D17CAB" w:rsidRDefault="00CA3134" w:rsidP="00DA6790">
            <w:pPr>
              <w:spacing w:after="0" w:line="240" w:lineRule="auto"/>
              <w:jc w:val="center"/>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b/>
                <w:bCs/>
                <w:color w:val="002060"/>
                <w:sz w:val="16"/>
                <w:szCs w:val="16"/>
              </w:rPr>
              <w:t>Grand Total</w:t>
            </w:r>
          </w:p>
        </w:tc>
        <w:tc>
          <w:tcPr>
            <w:tcW w:w="1029" w:type="dxa"/>
            <w:tcBorders>
              <w:top w:val="nil"/>
              <w:left w:val="nil"/>
              <w:bottom w:val="single" w:sz="4" w:space="0" w:color="auto"/>
              <w:right w:val="single" w:sz="4" w:space="0" w:color="auto"/>
            </w:tcBorders>
            <w:shd w:val="clear" w:color="auto" w:fill="DBE5F1" w:themeFill="accent1" w:themeFillTint="33"/>
            <w:noWrap/>
            <w:vAlign w:val="center"/>
            <w:hideMark/>
          </w:tcPr>
          <w:p w14:paraId="3896412B" w14:textId="10499020" w:rsidR="00CA3134" w:rsidRPr="00D17CAB" w:rsidRDefault="628A154E" w:rsidP="00247D5B">
            <w:pPr>
              <w:spacing w:after="0" w:line="240" w:lineRule="auto"/>
              <w:jc w:val="right"/>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b/>
                <w:bCs/>
                <w:color w:val="002060"/>
                <w:sz w:val="16"/>
                <w:szCs w:val="16"/>
              </w:rPr>
              <w:t>70,948,743</w:t>
            </w:r>
          </w:p>
        </w:tc>
        <w:tc>
          <w:tcPr>
            <w:tcW w:w="725" w:type="dxa"/>
            <w:tcBorders>
              <w:top w:val="nil"/>
              <w:left w:val="nil"/>
              <w:bottom w:val="single" w:sz="4" w:space="0" w:color="auto"/>
              <w:right w:val="single" w:sz="4" w:space="0" w:color="auto"/>
            </w:tcBorders>
            <w:shd w:val="clear" w:color="auto" w:fill="DBE5F1" w:themeFill="accent1" w:themeFillTint="33"/>
            <w:noWrap/>
            <w:vAlign w:val="center"/>
            <w:hideMark/>
          </w:tcPr>
          <w:p w14:paraId="774EF079" w14:textId="77777777" w:rsidR="00CA3134" w:rsidRPr="00D17CAB" w:rsidRDefault="00CA3134" w:rsidP="00247D5B">
            <w:pPr>
              <w:spacing w:after="0" w:line="240" w:lineRule="auto"/>
              <w:jc w:val="right"/>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b/>
                <w:bCs/>
                <w:color w:val="002060"/>
                <w:sz w:val="16"/>
                <w:szCs w:val="16"/>
              </w:rPr>
              <w:t>-</w:t>
            </w:r>
          </w:p>
        </w:tc>
        <w:tc>
          <w:tcPr>
            <w:tcW w:w="895" w:type="dxa"/>
            <w:tcBorders>
              <w:top w:val="nil"/>
              <w:left w:val="nil"/>
              <w:bottom w:val="single" w:sz="4" w:space="0" w:color="auto"/>
              <w:right w:val="nil"/>
            </w:tcBorders>
            <w:shd w:val="clear" w:color="auto" w:fill="DBE5F1" w:themeFill="accent1" w:themeFillTint="33"/>
            <w:noWrap/>
            <w:vAlign w:val="center"/>
            <w:hideMark/>
          </w:tcPr>
          <w:p w14:paraId="2A6C5AB4" w14:textId="77777777" w:rsidR="00CA3134" w:rsidRPr="00D17CAB" w:rsidRDefault="00CA3134" w:rsidP="00247D5B">
            <w:pPr>
              <w:spacing w:after="0" w:line="240" w:lineRule="auto"/>
              <w:jc w:val="right"/>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b/>
                <w:bCs/>
                <w:color w:val="002060"/>
                <w:sz w:val="16"/>
                <w:szCs w:val="16"/>
              </w:rPr>
              <w:t>-</w:t>
            </w:r>
          </w:p>
        </w:tc>
        <w:tc>
          <w:tcPr>
            <w:tcW w:w="8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9E071E7" w14:textId="77777777" w:rsidR="00CA3134" w:rsidRPr="00D17CAB" w:rsidRDefault="00CA3134" w:rsidP="00247D5B">
            <w:pPr>
              <w:spacing w:after="0" w:line="240" w:lineRule="auto"/>
              <w:jc w:val="right"/>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b/>
                <w:bCs/>
                <w:color w:val="002060"/>
                <w:sz w:val="16"/>
                <w:szCs w:val="16"/>
              </w:rPr>
              <w:t>-</w:t>
            </w:r>
          </w:p>
        </w:tc>
        <w:tc>
          <w:tcPr>
            <w:tcW w:w="980" w:type="dxa"/>
            <w:tcBorders>
              <w:top w:val="nil"/>
              <w:left w:val="nil"/>
              <w:bottom w:val="single" w:sz="4" w:space="0" w:color="auto"/>
              <w:right w:val="single" w:sz="4" w:space="0" w:color="auto"/>
            </w:tcBorders>
            <w:shd w:val="clear" w:color="auto" w:fill="DBE5F1" w:themeFill="accent1" w:themeFillTint="33"/>
            <w:noWrap/>
            <w:vAlign w:val="center"/>
            <w:hideMark/>
          </w:tcPr>
          <w:p w14:paraId="527E5B79" w14:textId="35292290" w:rsidR="00CA3134" w:rsidRPr="00D17CAB" w:rsidRDefault="6919D536" w:rsidP="00247D5B">
            <w:pPr>
              <w:spacing w:after="0" w:line="240" w:lineRule="auto"/>
              <w:jc w:val="right"/>
              <w:rPr>
                <w:rFonts w:asciiTheme="minorHAnsi" w:hAnsiTheme="minorHAnsi" w:cstheme="minorHAnsi"/>
              </w:rPr>
            </w:pPr>
            <w:r w:rsidRPr="00D17CAB">
              <w:rPr>
                <w:rFonts w:asciiTheme="minorHAnsi" w:eastAsia="Times New Roman" w:hAnsiTheme="minorHAnsi" w:cstheme="minorHAnsi"/>
                <w:b/>
                <w:bCs/>
                <w:color w:val="002060"/>
                <w:sz w:val="16"/>
                <w:szCs w:val="16"/>
              </w:rPr>
              <w:t>37,932,530</w:t>
            </w:r>
          </w:p>
        </w:tc>
        <w:tc>
          <w:tcPr>
            <w:tcW w:w="835" w:type="dxa"/>
            <w:tcBorders>
              <w:top w:val="nil"/>
              <w:left w:val="nil"/>
              <w:bottom w:val="single" w:sz="4" w:space="0" w:color="auto"/>
              <w:right w:val="single" w:sz="4" w:space="0" w:color="auto"/>
            </w:tcBorders>
            <w:shd w:val="clear" w:color="auto" w:fill="DBE5F1" w:themeFill="accent1" w:themeFillTint="33"/>
            <w:noWrap/>
            <w:vAlign w:val="center"/>
            <w:hideMark/>
          </w:tcPr>
          <w:p w14:paraId="5487FF68" w14:textId="4A59D5B6" w:rsidR="00CA3134" w:rsidRPr="00D17CAB" w:rsidRDefault="6919D536" w:rsidP="00247D5B">
            <w:pPr>
              <w:spacing w:after="0" w:line="240" w:lineRule="auto"/>
              <w:jc w:val="right"/>
              <w:rPr>
                <w:rFonts w:asciiTheme="minorHAnsi" w:hAnsiTheme="minorHAnsi" w:cstheme="minorHAnsi"/>
              </w:rPr>
            </w:pPr>
            <w:r w:rsidRPr="00D17CAB">
              <w:rPr>
                <w:rFonts w:asciiTheme="minorHAnsi" w:eastAsia="Times New Roman" w:hAnsiTheme="minorHAnsi" w:cstheme="minorHAnsi"/>
                <w:b/>
                <w:bCs/>
                <w:color w:val="002060"/>
                <w:sz w:val="16"/>
                <w:szCs w:val="16"/>
              </w:rPr>
              <w:t>517,767</w:t>
            </w:r>
          </w:p>
        </w:tc>
        <w:tc>
          <w:tcPr>
            <w:tcW w:w="1155" w:type="dxa"/>
            <w:tcBorders>
              <w:top w:val="nil"/>
              <w:left w:val="nil"/>
              <w:bottom w:val="single" w:sz="4" w:space="0" w:color="auto"/>
              <w:right w:val="single" w:sz="4" w:space="0" w:color="auto"/>
            </w:tcBorders>
            <w:shd w:val="clear" w:color="auto" w:fill="DBE5F1" w:themeFill="accent1" w:themeFillTint="33"/>
            <w:noWrap/>
            <w:vAlign w:val="center"/>
            <w:hideMark/>
          </w:tcPr>
          <w:p w14:paraId="005E1971" w14:textId="77A48B83" w:rsidR="00CA3134" w:rsidRPr="00D17CAB" w:rsidRDefault="6919D536" w:rsidP="00247D5B">
            <w:pPr>
              <w:spacing w:after="0" w:line="240" w:lineRule="auto"/>
              <w:jc w:val="right"/>
              <w:rPr>
                <w:rFonts w:asciiTheme="minorHAnsi" w:hAnsiTheme="minorHAnsi" w:cstheme="minorHAnsi"/>
              </w:rPr>
            </w:pPr>
            <w:r w:rsidRPr="00D17CAB">
              <w:rPr>
                <w:rFonts w:asciiTheme="minorHAnsi" w:eastAsia="Times New Roman" w:hAnsiTheme="minorHAnsi" w:cstheme="minorHAnsi"/>
                <w:b/>
                <w:bCs/>
                <w:color w:val="002060"/>
                <w:sz w:val="16"/>
                <w:szCs w:val="16"/>
              </w:rPr>
              <w:t>15,325,22</w:t>
            </w:r>
            <w:r w:rsidR="00E805FB" w:rsidRPr="00D17CAB">
              <w:rPr>
                <w:rFonts w:asciiTheme="minorHAnsi" w:eastAsia="Times New Roman" w:hAnsiTheme="minorHAnsi" w:cstheme="minorHAnsi"/>
                <w:b/>
                <w:bCs/>
                <w:color w:val="002060"/>
                <w:sz w:val="16"/>
                <w:szCs w:val="16"/>
              </w:rPr>
              <w:t>9</w:t>
            </w:r>
          </w:p>
        </w:tc>
        <w:tc>
          <w:tcPr>
            <w:tcW w:w="1170" w:type="dxa"/>
            <w:tcBorders>
              <w:top w:val="nil"/>
              <w:left w:val="nil"/>
              <w:bottom w:val="single" w:sz="4" w:space="0" w:color="auto"/>
              <w:right w:val="single" w:sz="4" w:space="0" w:color="auto"/>
            </w:tcBorders>
            <w:shd w:val="clear" w:color="auto" w:fill="DBE5F1" w:themeFill="accent1" w:themeFillTint="33"/>
            <w:noWrap/>
            <w:vAlign w:val="center"/>
            <w:hideMark/>
          </w:tcPr>
          <w:p w14:paraId="3502C3AA" w14:textId="45A56E63" w:rsidR="00CA3134" w:rsidRPr="00D17CAB" w:rsidRDefault="6919D536" w:rsidP="00247D5B">
            <w:pPr>
              <w:spacing w:after="0" w:line="240" w:lineRule="auto"/>
              <w:jc w:val="right"/>
              <w:rPr>
                <w:rFonts w:asciiTheme="minorHAnsi" w:hAnsiTheme="minorHAnsi" w:cstheme="minorHAnsi"/>
              </w:rPr>
            </w:pPr>
            <w:r w:rsidRPr="00D17CAB">
              <w:rPr>
                <w:rFonts w:asciiTheme="minorHAnsi" w:eastAsia="Times New Roman" w:hAnsiTheme="minorHAnsi" w:cstheme="minorHAnsi"/>
                <w:b/>
                <w:bCs/>
                <w:color w:val="002060"/>
                <w:sz w:val="16"/>
                <w:szCs w:val="16"/>
              </w:rPr>
              <w:t>23,125,068</w:t>
            </w:r>
          </w:p>
        </w:tc>
        <w:tc>
          <w:tcPr>
            <w:tcW w:w="270" w:type="dxa"/>
            <w:tcBorders>
              <w:top w:val="nil"/>
              <w:left w:val="nil"/>
              <w:bottom w:val="nil"/>
              <w:right w:val="nil"/>
            </w:tcBorders>
            <w:shd w:val="clear" w:color="auto" w:fill="DBE5F1" w:themeFill="accent1" w:themeFillTint="33"/>
            <w:noWrap/>
            <w:vAlign w:val="bottom"/>
            <w:hideMark/>
          </w:tcPr>
          <w:p w14:paraId="461932C4" w14:textId="77777777" w:rsidR="00CA3134" w:rsidRPr="00D17CAB" w:rsidRDefault="00CA3134" w:rsidP="00247D5B">
            <w:pPr>
              <w:spacing w:after="0" w:line="240" w:lineRule="auto"/>
              <w:jc w:val="right"/>
              <w:rPr>
                <w:rFonts w:asciiTheme="minorHAnsi" w:eastAsia="Times New Roman" w:hAnsiTheme="minorHAnsi" w:cstheme="minorHAnsi"/>
                <w:color w:val="002060"/>
                <w:sz w:val="16"/>
                <w:szCs w:val="16"/>
              </w:rPr>
            </w:pPr>
          </w:p>
        </w:tc>
        <w:tc>
          <w:tcPr>
            <w:tcW w:w="108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FBD618B" w14:textId="145B96CA" w:rsidR="00CA3134" w:rsidRPr="00D17CAB" w:rsidRDefault="00247D5B" w:rsidP="00247D5B">
            <w:pPr>
              <w:spacing w:after="0" w:line="240" w:lineRule="auto"/>
              <w:jc w:val="right"/>
              <w:rPr>
                <w:rFonts w:asciiTheme="minorHAnsi" w:hAnsiTheme="minorHAnsi" w:cstheme="minorHAnsi"/>
              </w:rPr>
            </w:pPr>
            <w:r w:rsidRPr="00D17CAB">
              <w:rPr>
                <w:rFonts w:asciiTheme="minorHAnsi" w:eastAsia="Times New Roman" w:hAnsiTheme="minorHAnsi" w:cstheme="minorHAnsi"/>
                <w:b/>
                <w:bCs/>
                <w:color w:val="002060"/>
                <w:sz w:val="16"/>
                <w:szCs w:val="16"/>
              </w:rPr>
              <w:t>15,570,725</w:t>
            </w:r>
          </w:p>
        </w:tc>
        <w:tc>
          <w:tcPr>
            <w:tcW w:w="990" w:type="dxa"/>
            <w:tcBorders>
              <w:top w:val="nil"/>
              <w:left w:val="nil"/>
              <w:bottom w:val="single" w:sz="4" w:space="0" w:color="auto"/>
              <w:right w:val="single" w:sz="4" w:space="0" w:color="auto"/>
            </w:tcBorders>
            <w:shd w:val="clear" w:color="auto" w:fill="DBE5F1" w:themeFill="accent1" w:themeFillTint="33"/>
            <w:noWrap/>
            <w:vAlign w:val="center"/>
            <w:hideMark/>
          </w:tcPr>
          <w:p w14:paraId="2F53F141" w14:textId="77777777" w:rsidR="00CA3134" w:rsidRPr="00D17CAB" w:rsidRDefault="00CA3134" w:rsidP="00247D5B">
            <w:pPr>
              <w:spacing w:after="0" w:line="240" w:lineRule="auto"/>
              <w:jc w:val="right"/>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b/>
                <w:bCs/>
                <w:color w:val="002060"/>
                <w:sz w:val="16"/>
                <w:szCs w:val="16"/>
              </w:rPr>
              <w:t>-</w:t>
            </w:r>
          </w:p>
        </w:tc>
        <w:tc>
          <w:tcPr>
            <w:tcW w:w="270" w:type="dxa"/>
            <w:tcBorders>
              <w:top w:val="nil"/>
              <w:left w:val="nil"/>
              <w:bottom w:val="nil"/>
              <w:right w:val="nil"/>
            </w:tcBorders>
            <w:shd w:val="clear" w:color="auto" w:fill="DBE5F1" w:themeFill="accent1" w:themeFillTint="33"/>
            <w:noWrap/>
            <w:vAlign w:val="bottom"/>
            <w:hideMark/>
          </w:tcPr>
          <w:p w14:paraId="425B29B3" w14:textId="77777777" w:rsidR="00CA3134" w:rsidRPr="00D17CAB" w:rsidRDefault="00CA3134" w:rsidP="00DA6790">
            <w:pPr>
              <w:spacing w:after="0" w:line="240" w:lineRule="auto"/>
              <w:rPr>
                <w:rFonts w:asciiTheme="minorHAnsi" w:eastAsia="Times New Roman" w:hAnsiTheme="minorHAnsi" w:cstheme="minorHAnsi"/>
                <w:color w:val="002060"/>
                <w:sz w:val="16"/>
                <w:szCs w:val="16"/>
              </w:rPr>
            </w:pPr>
            <w:r w:rsidRPr="00D17CAB">
              <w:rPr>
                <w:rFonts w:asciiTheme="minorHAnsi" w:eastAsia="Times New Roman" w:hAnsiTheme="minorHAnsi" w:cstheme="minorHAnsi"/>
                <w:color w:val="002060"/>
                <w:sz w:val="16"/>
                <w:szCs w:val="16"/>
              </w:rPr>
              <w:t> </w:t>
            </w:r>
          </w:p>
        </w:tc>
        <w:tc>
          <w:tcPr>
            <w:tcW w:w="1161"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E5B7EC3" w14:textId="09AF6E8C" w:rsidR="00CA3134" w:rsidRPr="00D17CAB" w:rsidRDefault="00CA3134" w:rsidP="00247D5B">
            <w:pPr>
              <w:spacing w:after="0" w:line="240" w:lineRule="auto"/>
              <w:jc w:val="right"/>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b/>
                <w:bCs/>
                <w:color w:val="002060"/>
                <w:sz w:val="16"/>
                <w:szCs w:val="16"/>
              </w:rPr>
              <w:t> </w:t>
            </w:r>
            <w:r w:rsidR="00247D5B" w:rsidRPr="00D17CAB">
              <w:rPr>
                <w:rFonts w:asciiTheme="minorHAnsi" w:eastAsia="Times New Roman" w:hAnsiTheme="minorHAnsi" w:cstheme="minorHAnsi"/>
                <w:color w:val="000000" w:themeColor="text1"/>
                <w:sz w:val="16"/>
                <w:szCs w:val="16"/>
              </w:rPr>
              <w:t xml:space="preserve">   -   </w:t>
            </w:r>
          </w:p>
        </w:tc>
        <w:tc>
          <w:tcPr>
            <w:tcW w:w="818" w:type="dxa"/>
            <w:tcBorders>
              <w:top w:val="nil"/>
              <w:left w:val="nil"/>
              <w:bottom w:val="single" w:sz="4" w:space="0" w:color="auto"/>
              <w:right w:val="single" w:sz="4" w:space="0" w:color="auto"/>
            </w:tcBorders>
            <w:shd w:val="clear" w:color="auto" w:fill="DBE5F1" w:themeFill="accent1" w:themeFillTint="33"/>
            <w:noWrap/>
            <w:vAlign w:val="center"/>
            <w:hideMark/>
          </w:tcPr>
          <w:p w14:paraId="571AC44C" w14:textId="7013C47B" w:rsidR="00CA3134" w:rsidRPr="00D17CAB" w:rsidRDefault="00247D5B" w:rsidP="00247D5B">
            <w:pPr>
              <w:spacing w:after="0" w:line="240" w:lineRule="auto"/>
              <w:jc w:val="right"/>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color w:val="000000" w:themeColor="text1"/>
                <w:sz w:val="16"/>
                <w:szCs w:val="16"/>
              </w:rPr>
              <w:t>-</w:t>
            </w:r>
          </w:p>
        </w:tc>
        <w:tc>
          <w:tcPr>
            <w:tcW w:w="2326" w:type="dxa"/>
            <w:tcBorders>
              <w:top w:val="nil"/>
              <w:left w:val="nil"/>
              <w:bottom w:val="single" w:sz="4" w:space="0" w:color="auto"/>
              <w:right w:val="single" w:sz="4" w:space="0" w:color="auto"/>
            </w:tcBorders>
            <w:shd w:val="clear" w:color="auto" w:fill="DBE5F1" w:themeFill="accent1" w:themeFillTint="33"/>
            <w:noWrap/>
            <w:vAlign w:val="center"/>
            <w:hideMark/>
          </w:tcPr>
          <w:p w14:paraId="38E9800F" w14:textId="681E39E2" w:rsidR="00CA3134" w:rsidRPr="00D17CAB" w:rsidRDefault="32C30850" w:rsidP="00247D5B">
            <w:pPr>
              <w:spacing w:after="0" w:line="240" w:lineRule="auto"/>
              <w:jc w:val="center"/>
              <w:rPr>
                <w:rFonts w:asciiTheme="minorHAnsi" w:eastAsia="Times New Roman" w:hAnsiTheme="minorHAnsi" w:cstheme="minorHAnsi"/>
                <w:b/>
                <w:bCs/>
                <w:color w:val="002060"/>
                <w:sz w:val="16"/>
                <w:szCs w:val="16"/>
              </w:rPr>
            </w:pPr>
            <w:r w:rsidRPr="00D17CAB">
              <w:rPr>
                <w:rFonts w:asciiTheme="minorHAnsi" w:eastAsia="Times New Roman" w:hAnsiTheme="minorHAnsi" w:cstheme="minorHAnsi"/>
                <w:b/>
                <w:bCs/>
                <w:color w:val="002060"/>
                <w:sz w:val="16"/>
                <w:szCs w:val="16"/>
              </w:rPr>
              <w:t>7,508,780</w:t>
            </w:r>
          </w:p>
        </w:tc>
      </w:tr>
      <w:tr w:rsidR="00CA3134" w:rsidRPr="00D17CAB" w14:paraId="3097DB44" w14:textId="77777777" w:rsidTr="00247D5B">
        <w:trPr>
          <w:trHeight w:val="74"/>
        </w:trPr>
        <w:tc>
          <w:tcPr>
            <w:tcW w:w="818" w:type="dxa"/>
            <w:tcBorders>
              <w:top w:val="nil"/>
              <w:left w:val="nil"/>
              <w:bottom w:val="nil"/>
              <w:right w:val="nil"/>
            </w:tcBorders>
            <w:shd w:val="clear" w:color="auto" w:fill="auto"/>
            <w:noWrap/>
            <w:vAlign w:val="bottom"/>
            <w:hideMark/>
          </w:tcPr>
          <w:p w14:paraId="41502FD9" w14:textId="77777777" w:rsidR="00CA3134" w:rsidRPr="00D17CAB" w:rsidRDefault="00CA3134" w:rsidP="00DA6790">
            <w:pPr>
              <w:spacing w:after="0" w:line="240" w:lineRule="auto"/>
              <w:rPr>
                <w:rFonts w:asciiTheme="minorHAnsi" w:eastAsia="Times New Roman" w:hAnsiTheme="minorHAnsi" w:cstheme="minorHAnsi"/>
                <w:color w:val="000000"/>
              </w:rPr>
            </w:pPr>
          </w:p>
        </w:tc>
        <w:tc>
          <w:tcPr>
            <w:tcW w:w="1029" w:type="dxa"/>
            <w:tcBorders>
              <w:top w:val="nil"/>
              <w:left w:val="nil"/>
              <w:bottom w:val="nil"/>
              <w:right w:val="nil"/>
            </w:tcBorders>
            <w:shd w:val="clear" w:color="auto" w:fill="auto"/>
            <w:noWrap/>
            <w:vAlign w:val="bottom"/>
            <w:hideMark/>
          </w:tcPr>
          <w:p w14:paraId="3C486263" w14:textId="77777777" w:rsidR="00CA3134" w:rsidRPr="00D17CAB" w:rsidRDefault="00CA3134" w:rsidP="00DA6790">
            <w:pPr>
              <w:spacing w:after="0" w:line="240" w:lineRule="auto"/>
              <w:rPr>
                <w:rFonts w:asciiTheme="minorHAnsi" w:eastAsia="Times New Roman" w:hAnsiTheme="minorHAnsi" w:cstheme="minorHAnsi"/>
                <w:color w:val="000000"/>
              </w:rPr>
            </w:pPr>
          </w:p>
        </w:tc>
        <w:tc>
          <w:tcPr>
            <w:tcW w:w="725" w:type="dxa"/>
            <w:tcBorders>
              <w:top w:val="nil"/>
              <w:left w:val="nil"/>
              <w:bottom w:val="nil"/>
              <w:right w:val="nil"/>
            </w:tcBorders>
            <w:shd w:val="clear" w:color="auto" w:fill="auto"/>
            <w:noWrap/>
            <w:vAlign w:val="bottom"/>
            <w:hideMark/>
          </w:tcPr>
          <w:p w14:paraId="3FF33F8A" w14:textId="77777777" w:rsidR="00CA3134" w:rsidRPr="00D17CAB" w:rsidRDefault="00CA3134" w:rsidP="00DA6790">
            <w:pPr>
              <w:spacing w:after="0" w:line="240" w:lineRule="auto"/>
              <w:rPr>
                <w:rFonts w:asciiTheme="minorHAnsi" w:eastAsia="Times New Roman" w:hAnsiTheme="minorHAnsi" w:cstheme="minorHAnsi"/>
                <w:color w:val="000000"/>
              </w:rPr>
            </w:pPr>
          </w:p>
        </w:tc>
        <w:tc>
          <w:tcPr>
            <w:tcW w:w="895" w:type="dxa"/>
            <w:tcBorders>
              <w:top w:val="nil"/>
              <w:left w:val="nil"/>
              <w:bottom w:val="nil"/>
              <w:right w:val="nil"/>
            </w:tcBorders>
            <w:shd w:val="clear" w:color="auto" w:fill="auto"/>
            <w:noWrap/>
            <w:vAlign w:val="bottom"/>
            <w:hideMark/>
          </w:tcPr>
          <w:p w14:paraId="71D96739" w14:textId="77777777" w:rsidR="00CA3134" w:rsidRPr="00D17CAB" w:rsidRDefault="00CA3134" w:rsidP="00DA6790">
            <w:pPr>
              <w:spacing w:after="0" w:line="240" w:lineRule="auto"/>
              <w:rPr>
                <w:rFonts w:asciiTheme="minorHAnsi" w:eastAsia="Times New Roman" w:hAnsiTheme="minorHAnsi" w:cstheme="minorHAnsi"/>
                <w:color w:val="000000"/>
              </w:rPr>
            </w:pPr>
          </w:p>
        </w:tc>
        <w:tc>
          <w:tcPr>
            <w:tcW w:w="810" w:type="dxa"/>
            <w:tcBorders>
              <w:top w:val="nil"/>
              <w:left w:val="nil"/>
              <w:bottom w:val="nil"/>
              <w:right w:val="nil"/>
            </w:tcBorders>
            <w:shd w:val="clear" w:color="auto" w:fill="auto"/>
            <w:noWrap/>
            <w:vAlign w:val="bottom"/>
            <w:hideMark/>
          </w:tcPr>
          <w:p w14:paraId="3C59EA99"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980" w:type="dxa"/>
            <w:tcBorders>
              <w:top w:val="nil"/>
              <w:left w:val="nil"/>
              <w:bottom w:val="nil"/>
              <w:right w:val="nil"/>
            </w:tcBorders>
            <w:shd w:val="clear" w:color="auto" w:fill="auto"/>
            <w:noWrap/>
            <w:vAlign w:val="bottom"/>
            <w:hideMark/>
          </w:tcPr>
          <w:p w14:paraId="6089B0D8"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835" w:type="dxa"/>
            <w:tcBorders>
              <w:top w:val="nil"/>
              <w:left w:val="nil"/>
              <w:bottom w:val="nil"/>
              <w:right w:val="nil"/>
            </w:tcBorders>
            <w:shd w:val="clear" w:color="auto" w:fill="auto"/>
            <w:noWrap/>
            <w:vAlign w:val="bottom"/>
            <w:hideMark/>
          </w:tcPr>
          <w:p w14:paraId="1D523054"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1155" w:type="dxa"/>
            <w:tcBorders>
              <w:top w:val="nil"/>
              <w:left w:val="nil"/>
              <w:bottom w:val="nil"/>
              <w:right w:val="nil"/>
            </w:tcBorders>
            <w:shd w:val="clear" w:color="auto" w:fill="auto"/>
            <w:noWrap/>
            <w:vAlign w:val="bottom"/>
            <w:hideMark/>
          </w:tcPr>
          <w:p w14:paraId="7514C288"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1170" w:type="dxa"/>
            <w:tcBorders>
              <w:top w:val="nil"/>
              <w:left w:val="nil"/>
              <w:bottom w:val="nil"/>
              <w:right w:val="nil"/>
            </w:tcBorders>
            <w:shd w:val="clear" w:color="auto" w:fill="auto"/>
            <w:noWrap/>
            <w:vAlign w:val="bottom"/>
            <w:hideMark/>
          </w:tcPr>
          <w:p w14:paraId="3877C834"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270" w:type="dxa"/>
            <w:tcBorders>
              <w:top w:val="nil"/>
              <w:left w:val="nil"/>
              <w:bottom w:val="nil"/>
              <w:right w:val="nil"/>
            </w:tcBorders>
            <w:shd w:val="clear" w:color="auto" w:fill="FFFFFF" w:themeFill="background1"/>
            <w:noWrap/>
            <w:vAlign w:val="bottom"/>
            <w:hideMark/>
          </w:tcPr>
          <w:p w14:paraId="664842D6" w14:textId="77777777" w:rsidR="00CA3134" w:rsidRPr="00D17CAB" w:rsidRDefault="00CA3134" w:rsidP="00DA6790">
            <w:pPr>
              <w:spacing w:after="0" w:line="240" w:lineRule="auto"/>
              <w:rPr>
                <w:rFonts w:asciiTheme="minorHAnsi" w:eastAsia="Times New Roman" w:hAnsiTheme="minorHAnsi" w:cstheme="minorHAnsi"/>
                <w:color w:val="000000"/>
              </w:rPr>
            </w:pPr>
            <w:r w:rsidRPr="00D17CAB">
              <w:rPr>
                <w:rFonts w:asciiTheme="minorHAnsi" w:eastAsia="Times New Roman" w:hAnsiTheme="minorHAnsi" w:cstheme="minorHAnsi"/>
                <w:color w:val="000000"/>
              </w:rPr>
              <w:t> </w:t>
            </w:r>
          </w:p>
        </w:tc>
        <w:tc>
          <w:tcPr>
            <w:tcW w:w="1080" w:type="dxa"/>
            <w:tcBorders>
              <w:top w:val="nil"/>
              <w:left w:val="nil"/>
              <w:bottom w:val="nil"/>
              <w:right w:val="nil"/>
            </w:tcBorders>
            <w:shd w:val="clear" w:color="auto" w:fill="auto"/>
            <w:noWrap/>
            <w:vAlign w:val="bottom"/>
            <w:hideMark/>
          </w:tcPr>
          <w:p w14:paraId="7D3904AC"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990" w:type="dxa"/>
            <w:tcBorders>
              <w:top w:val="nil"/>
              <w:left w:val="nil"/>
              <w:bottom w:val="nil"/>
              <w:right w:val="nil"/>
            </w:tcBorders>
            <w:shd w:val="clear" w:color="auto" w:fill="auto"/>
            <w:noWrap/>
            <w:vAlign w:val="bottom"/>
            <w:hideMark/>
          </w:tcPr>
          <w:p w14:paraId="0F754122"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270" w:type="dxa"/>
            <w:tcBorders>
              <w:top w:val="nil"/>
              <w:left w:val="nil"/>
              <w:bottom w:val="nil"/>
              <w:right w:val="nil"/>
            </w:tcBorders>
            <w:shd w:val="clear" w:color="auto" w:fill="FFFFFF" w:themeFill="background1"/>
            <w:noWrap/>
            <w:vAlign w:val="bottom"/>
            <w:hideMark/>
          </w:tcPr>
          <w:p w14:paraId="20507891" w14:textId="77777777" w:rsidR="00CA3134" w:rsidRPr="00D17CAB" w:rsidRDefault="00CA3134" w:rsidP="00DA6790">
            <w:pPr>
              <w:spacing w:after="0" w:line="240" w:lineRule="auto"/>
              <w:rPr>
                <w:rFonts w:asciiTheme="minorHAnsi" w:eastAsia="Times New Roman" w:hAnsiTheme="minorHAnsi" w:cstheme="minorHAnsi"/>
                <w:color w:val="000000"/>
              </w:rPr>
            </w:pPr>
            <w:r w:rsidRPr="00D17CAB">
              <w:rPr>
                <w:rFonts w:asciiTheme="minorHAnsi" w:eastAsia="Times New Roman" w:hAnsiTheme="minorHAnsi" w:cstheme="minorHAnsi"/>
                <w:color w:val="000000"/>
              </w:rPr>
              <w:t> </w:t>
            </w:r>
          </w:p>
        </w:tc>
        <w:tc>
          <w:tcPr>
            <w:tcW w:w="1161" w:type="dxa"/>
            <w:tcBorders>
              <w:top w:val="nil"/>
              <w:left w:val="nil"/>
              <w:bottom w:val="nil"/>
              <w:right w:val="nil"/>
            </w:tcBorders>
            <w:shd w:val="clear" w:color="auto" w:fill="auto"/>
            <w:noWrap/>
            <w:vAlign w:val="bottom"/>
            <w:hideMark/>
          </w:tcPr>
          <w:p w14:paraId="4A2E0387"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818" w:type="dxa"/>
            <w:tcBorders>
              <w:top w:val="nil"/>
              <w:left w:val="nil"/>
              <w:bottom w:val="nil"/>
              <w:right w:val="nil"/>
            </w:tcBorders>
            <w:shd w:val="clear" w:color="auto" w:fill="auto"/>
            <w:noWrap/>
            <w:vAlign w:val="bottom"/>
            <w:hideMark/>
          </w:tcPr>
          <w:p w14:paraId="624A3C5D" w14:textId="77777777" w:rsidR="00CA3134" w:rsidRPr="00D17CAB" w:rsidRDefault="00CA3134" w:rsidP="00DA6790">
            <w:pPr>
              <w:spacing w:after="0" w:line="240" w:lineRule="auto"/>
              <w:rPr>
                <w:rFonts w:asciiTheme="minorHAnsi" w:eastAsia="Times New Roman" w:hAnsiTheme="minorHAnsi" w:cstheme="minorHAnsi"/>
                <w:b/>
                <w:bCs/>
                <w:color w:val="000000"/>
              </w:rPr>
            </w:pPr>
          </w:p>
        </w:tc>
        <w:tc>
          <w:tcPr>
            <w:tcW w:w="2326" w:type="dxa"/>
            <w:tcBorders>
              <w:top w:val="nil"/>
              <w:left w:val="nil"/>
              <w:bottom w:val="nil"/>
              <w:right w:val="nil"/>
            </w:tcBorders>
            <w:shd w:val="clear" w:color="auto" w:fill="auto"/>
            <w:noWrap/>
            <w:vAlign w:val="bottom"/>
            <w:hideMark/>
          </w:tcPr>
          <w:p w14:paraId="54FAB252" w14:textId="77777777" w:rsidR="00CA3134" w:rsidRPr="00D17CAB" w:rsidRDefault="00CA3134" w:rsidP="00DA6790">
            <w:pPr>
              <w:spacing w:after="0" w:line="240" w:lineRule="auto"/>
              <w:rPr>
                <w:rFonts w:asciiTheme="minorHAnsi" w:eastAsia="Times New Roman" w:hAnsiTheme="minorHAnsi" w:cstheme="minorHAnsi"/>
                <w:b/>
                <w:bCs/>
                <w:color w:val="000000"/>
              </w:rPr>
            </w:pPr>
          </w:p>
        </w:tc>
      </w:tr>
      <w:tr w:rsidR="00561ECD" w:rsidRPr="00D17CAB" w14:paraId="2FFE4838" w14:textId="77777777" w:rsidTr="0086313D">
        <w:trPr>
          <w:trHeight w:val="247"/>
        </w:trPr>
        <w:tc>
          <w:tcPr>
            <w:tcW w:w="818" w:type="dxa"/>
            <w:tcBorders>
              <w:top w:val="nil"/>
              <w:left w:val="nil"/>
              <w:bottom w:val="nil"/>
              <w:right w:val="nil"/>
            </w:tcBorders>
            <w:shd w:val="clear" w:color="auto" w:fill="auto"/>
            <w:noWrap/>
            <w:vAlign w:val="bottom"/>
          </w:tcPr>
          <w:p w14:paraId="4CC3939F" w14:textId="4FE47D07" w:rsidR="00CA3134" w:rsidRPr="00D17CAB" w:rsidRDefault="00CA3134" w:rsidP="00DA6790">
            <w:pPr>
              <w:spacing w:after="0" w:line="240" w:lineRule="auto"/>
              <w:rPr>
                <w:rFonts w:asciiTheme="minorHAnsi" w:eastAsia="Times New Roman" w:hAnsiTheme="minorHAnsi" w:cstheme="minorHAnsi"/>
                <w:color w:val="FF0000"/>
              </w:rPr>
            </w:pPr>
          </w:p>
        </w:tc>
        <w:tc>
          <w:tcPr>
            <w:tcW w:w="1029" w:type="dxa"/>
            <w:tcBorders>
              <w:top w:val="nil"/>
              <w:left w:val="nil"/>
              <w:bottom w:val="nil"/>
              <w:right w:val="nil"/>
            </w:tcBorders>
            <w:shd w:val="clear" w:color="auto" w:fill="auto"/>
            <w:noWrap/>
            <w:vAlign w:val="bottom"/>
            <w:hideMark/>
          </w:tcPr>
          <w:p w14:paraId="06032563"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725" w:type="dxa"/>
            <w:tcBorders>
              <w:top w:val="nil"/>
              <w:left w:val="nil"/>
              <w:bottom w:val="nil"/>
              <w:right w:val="nil"/>
            </w:tcBorders>
            <w:shd w:val="clear" w:color="auto" w:fill="auto"/>
            <w:noWrap/>
            <w:vAlign w:val="bottom"/>
            <w:hideMark/>
          </w:tcPr>
          <w:p w14:paraId="41BE0CA6"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895" w:type="dxa"/>
            <w:tcBorders>
              <w:top w:val="nil"/>
              <w:left w:val="nil"/>
              <w:bottom w:val="nil"/>
              <w:right w:val="nil"/>
            </w:tcBorders>
            <w:shd w:val="clear" w:color="auto" w:fill="auto"/>
            <w:noWrap/>
            <w:vAlign w:val="bottom"/>
            <w:hideMark/>
          </w:tcPr>
          <w:p w14:paraId="32F8134C"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810" w:type="dxa"/>
            <w:tcBorders>
              <w:top w:val="nil"/>
              <w:left w:val="nil"/>
              <w:bottom w:val="nil"/>
              <w:right w:val="nil"/>
            </w:tcBorders>
            <w:shd w:val="clear" w:color="auto" w:fill="auto"/>
            <w:noWrap/>
            <w:vAlign w:val="bottom"/>
            <w:hideMark/>
          </w:tcPr>
          <w:p w14:paraId="72092006"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980" w:type="dxa"/>
            <w:tcBorders>
              <w:top w:val="nil"/>
              <w:left w:val="nil"/>
              <w:bottom w:val="nil"/>
              <w:right w:val="nil"/>
            </w:tcBorders>
            <w:shd w:val="clear" w:color="auto" w:fill="auto"/>
            <w:noWrap/>
            <w:vAlign w:val="bottom"/>
            <w:hideMark/>
          </w:tcPr>
          <w:p w14:paraId="631E8914"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835" w:type="dxa"/>
            <w:tcBorders>
              <w:top w:val="nil"/>
              <w:left w:val="nil"/>
              <w:bottom w:val="nil"/>
              <w:right w:val="nil"/>
            </w:tcBorders>
            <w:shd w:val="clear" w:color="auto" w:fill="auto"/>
            <w:noWrap/>
            <w:vAlign w:val="bottom"/>
            <w:hideMark/>
          </w:tcPr>
          <w:p w14:paraId="257DAAB2"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1155" w:type="dxa"/>
            <w:tcBorders>
              <w:top w:val="nil"/>
              <w:left w:val="nil"/>
              <w:bottom w:val="nil"/>
              <w:right w:val="nil"/>
            </w:tcBorders>
            <w:shd w:val="clear" w:color="auto" w:fill="auto"/>
            <w:noWrap/>
            <w:vAlign w:val="bottom"/>
            <w:hideMark/>
          </w:tcPr>
          <w:p w14:paraId="610A2DC1"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1170" w:type="dxa"/>
            <w:tcBorders>
              <w:top w:val="nil"/>
              <w:left w:val="nil"/>
              <w:bottom w:val="nil"/>
              <w:right w:val="nil"/>
            </w:tcBorders>
            <w:shd w:val="clear" w:color="auto" w:fill="auto"/>
            <w:noWrap/>
            <w:vAlign w:val="bottom"/>
            <w:hideMark/>
          </w:tcPr>
          <w:p w14:paraId="5E8A1CB4"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270" w:type="dxa"/>
            <w:tcBorders>
              <w:top w:val="nil"/>
              <w:left w:val="nil"/>
              <w:bottom w:val="nil"/>
              <w:right w:val="nil"/>
            </w:tcBorders>
            <w:shd w:val="clear" w:color="auto" w:fill="FFFFFF" w:themeFill="background1"/>
            <w:noWrap/>
            <w:vAlign w:val="bottom"/>
            <w:hideMark/>
          </w:tcPr>
          <w:p w14:paraId="737C0C30" w14:textId="77777777" w:rsidR="00CA3134" w:rsidRPr="00D17CAB" w:rsidRDefault="00CA3134" w:rsidP="00DA6790">
            <w:pPr>
              <w:spacing w:after="0" w:line="240" w:lineRule="auto"/>
              <w:rPr>
                <w:rFonts w:asciiTheme="minorHAnsi" w:eastAsia="Times New Roman" w:hAnsiTheme="minorHAnsi" w:cstheme="minorHAnsi"/>
                <w:color w:val="FF0000"/>
              </w:rPr>
            </w:pPr>
            <w:r w:rsidRPr="00D17CAB">
              <w:rPr>
                <w:rFonts w:asciiTheme="minorHAnsi" w:eastAsia="Times New Roman" w:hAnsiTheme="minorHAnsi" w:cstheme="minorHAnsi"/>
                <w:color w:val="FF0000"/>
              </w:rPr>
              <w:t> </w:t>
            </w:r>
          </w:p>
        </w:tc>
        <w:tc>
          <w:tcPr>
            <w:tcW w:w="1080" w:type="dxa"/>
            <w:tcBorders>
              <w:top w:val="nil"/>
              <w:left w:val="nil"/>
              <w:bottom w:val="nil"/>
              <w:right w:val="nil"/>
            </w:tcBorders>
            <w:shd w:val="clear" w:color="auto" w:fill="auto"/>
            <w:noWrap/>
            <w:vAlign w:val="bottom"/>
            <w:hideMark/>
          </w:tcPr>
          <w:p w14:paraId="78EC95BB"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990" w:type="dxa"/>
            <w:tcBorders>
              <w:top w:val="nil"/>
              <w:left w:val="nil"/>
              <w:bottom w:val="nil"/>
              <w:right w:val="nil"/>
            </w:tcBorders>
            <w:shd w:val="clear" w:color="auto" w:fill="auto"/>
            <w:noWrap/>
            <w:vAlign w:val="bottom"/>
            <w:hideMark/>
          </w:tcPr>
          <w:p w14:paraId="2739105C"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270" w:type="dxa"/>
            <w:tcBorders>
              <w:top w:val="nil"/>
              <w:left w:val="nil"/>
              <w:bottom w:val="nil"/>
              <w:right w:val="nil"/>
            </w:tcBorders>
            <w:shd w:val="clear" w:color="auto" w:fill="FFFFFF" w:themeFill="background1"/>
            <w:noWrap/>
            <w:vAlign w:val="bottom"/>
            <w:hideMark/>
          </w:tcPr>
          <w:p w14:paraId="533562C7" w14:textId="77777777" w:rsidR="00CA3134" w:rsidRPr="00D17CAB" w:rsidRDefault="00CA3134" w:rsidP="00DA6790">
            <w:pPr>
              <w:spacing w:after="0" w:line="240" w:lineRule="auto"/>
              <w:rPr>
                <w:rFonts w:asciiTheme="minorHAnsi" w:eastAsia="Times New Roman" w:hAnsiTheme="minorHAnsi" w:cstheme="minorHAnsi"/>
                <w:color w:val="FF0000"/>
              </w:rPr>
            </w:pPr>
            <w:r w:rsidRPr="00D17CAB">
              <w:rPr>
                <w:rFonts w:asciiTheme="minorHAnsi" w:eastAsia="Times New Roman" w:hAnsiTheme="minorHAnsi" w:cstheme="minorHAnsi"/>
                <w:color w:val="FF0000"/>
              </w:rPr>
              <w:t> </w:t>
            </w:r>
          </w:p>
        </w:tc>
        <w:tc>
          <w:tcPr>
            <w:tcW w:w="1161" w:type="dxa"/>
            <w:tcBorders>
              <w:top w:val="nil"/>
              <w:left w:val="nil"/>
              <w:bottom w:val="nil"/>
              <w:right w:val="nil"/>
            </w:tcBorders>
            <w:shd w:val="clear" w:color="auto" w:fill="auto"/>
            <w:noWrap/>
            <w:vAlign w:val="bottom"/>
            <w:hideMark/>
          </w:tcPr>
          <w:p w14:paraId="421B3F77"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818" w:type="dxa"/>
            <w:tcBorders>
              <w:top w:val="nil"/>
              <w:left w:val="nil"/>
              <w:bottom w:val="nil"/>
              <w:right w:val="nil"/>
            </w:tcBorders>
            <w:shd w:val="clear" w:color="auto" w:fill="auto"/>
            <w:noWrap/>
            <w:vAlign w:val="bottom"/>
            <w:hideMark/>
          </w:tcPr>
          <w:p w14:paraId="2A5E8389"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2326" w:type="dxa"/>
            <w:tcBorders>
              <w:top w:val="nil"/>
              <w:left w:val="nil"/>
              <w:bottom w:val="nil"/>
              <w:right w:val="nil"/>
            </w:tcBorders>
            <w:shd w:val="clear" w:color="auto" w:fill="auto"/>
            <w:noWrap/>
            <w:vAlign w:val="bottom"/>
            <w:hideMark/>
          </w:tcPr>
          <w:p w14:paraId="06E8E74E" w14:textId="77777777" w:rsidR="00CA3134" w:rsidRPr="00D17CAB" w:rsidRDefault="00CA3134" w:rsidP="00DA6790">
            <w:pPr>
              <w:spacing w:after="0" w:line="240" w:lineRule="auto"/>
              <w:rPr>
                <w:rFonts w:asciiTheme="minorHAnsi" w:eastAsia="Times New Roman" w:hAnsiTheme="minorHAnsi" w:cstheme="minorHAnsi"/>
                <w:color w:val="FF0000"/>
              </w:rPr>
            </w:pPr>
          </w:p>
        </w:tc>
      </w:tr>
      <w:tr w:rsidR="00561ECD" w:rsidRPr="00D17CAB" w14:paraId="729A759B" w14:textId="77777777" w:rsidTr="0086313D">
        <w:trPr>
          <w:trHeight w:val="247"/>
        </w:trPr>
        <w:tc>
          <w:tcPr>
            <w:tcW w:w="8417" w:type="dxa"/>
            <w:gridSpan w:val="9"/>
            <w:tcBorders>
              <w:top w:val="nil"/>
              <w:left w:val="nil"/>
              <w:bottom w:val="nil"/>
              <w:right w:val="nil"/>
            </w:tcBorders>
            <w:shd w:val="clear" w:color="auto" w:fill="auto"/>
            <w:noWrap/>
            <w:vAlign w:val="bottom"/>
          </w:tcPr>
          <w:p w14:paraId="39AB97CF" w14:textId="77777777" w:rsidR="0068791B" w:rsidRPr="00D17CAB" w:rsidRDefault="0068791B" w:rsidP="00DA6790">
            <w:pPr>
              <w:spacing w:after="0" w:line="240" w:lineRule="auto"/>
              <w:rPr>
                <w:rFonts w:asciiTheme="minorHAnsi" w:eastAsia="Times New Roman" w:hAnsiTheme="minorHAnsi" w:cstheme="minorHAnsi"/>
                <w:color w:val="FF0000"/>
              </w:rPr>
            </w:pPr>
          </w:p>
        </w:tc>
        <w:tc>
          <w:tcPr>
            <w:tcW w:w="270" w:type="dxa"/>
            <w:tcBorders>
              <w:top w:val="nil"/>
              <w:left w:val="nil"/>
              <w:bottom w:val="nil"/>
              <w:right w:val="nil"/>
            </w:tcBorders>
            <w:shd w:val="clear" w:color="auto" w:fill="FFFFFF" w:themeFill="background1"/>
            <w:noWrap/>
            <w:vAlign w:val="bottom"/>
            <w:hideMark/>
          </w:tcPr>
          <w:p w14:paraId="06EBB3D3" w14:textId="77777777" w:rsidR="00CA3134" w:rsidRPr="00D17CAB" w:rsidRDefault="00CA3134" w:rsidP="00DA6790">
            <w:pPr>
              <w:spacing w:after="0" w:line="240" w:lineRule="auto"/>
              <w:rPr>
                <w:rFonts w:asciiTheme="minorHAnsi" w:eastAsia="Times New Roman" w:hAnsiTheme="minorHAnsi" w:cstheme="minorHAnsi"/>
                <w:color w:val="FF0000"/>
              </w:rPr>
            </w:pPr>
            <w:r w:rsidRPr="00D17CAB">
              <w:rPr>
                <w:rFonts w:asciiTheme="minorHAnsi" w:eastAsia="Times New Roman" w:hAnsiTheme="minorHAnsi" w:cstheme="minorHAnsi"/>
                <w:color w:val="FF0000"/>
              </w:rPr>
              <w:t> </w:t>
            </w:r>
          </w:p>
        </w:tc>
        <w:tc>
          <w:tcPr>
            <w:tcW w:w="1080" w:type="dxa"/>
            <w:tcBorders>
              <w:top w:val="nil"/>
              <w:left w:val="nil"/>
              <w:bottom w:val="nil"/>
              <w:right w:val="nil"/>
            </w:tcBorders>
            <w:shd w:val="clear" w:color="auto" w:fill="auto"/>
            <w:noWrap/>
            <w:vAlign w:val="bottom"/>
            <w:hideMark/>
          </w:tcPr>
          <w:p w14:paraId="1B5E4E0B"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990" w:type="dxa"/>
            <w:tcBorders>
              <w:top w:val="nil"/>
              <w:left w:val="nil"/>
              <w:bottom w:val="nil"/>
              <w:right w:val="nil"/>
            </w:tcBorders>
            <w:shd w:val="clear" w:color="auto" w:fill="auto"/>
            <w:noWrap/>
            <w:vAlign w:val="bottom"/>
            <w:hideMark/>
          </w:tcPr>
          <w:p w14:paraId="0BE4ABCE"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270" w:type="dxa"/>
            <w:tcBorders>
              <w:top w:val="nil"/>
              <w:left w:val="nil"/>
              <w:bottom w:val="nil"/>
              <w:right w:val="nil"/>
            </w:tcBorders>
            <w:shd w:val="clear" w:color="auto" w:fill="FFFFFF" w:themeFill="background1"/>
            <w:noWrap/>
            <w:vAlign w:val="bottom"/>
            <w:hideMark/>
          </w:tcPr>
          <w:p w14:paraId="5E9FACF7" w14:textId="77777777" w:rsidR="00CA3134" w:rsidRPr="00D17CAB" w:rsidRDefault="00CA3134" w:rsidP="00DA6790">
            <w:pPr>
              <w:spacing w:after="0" w:line="240" w:lineRule="auto"/>
              <w:rPr>
                <w:rFonts w:asciiTheme="minorHAnsi" w:eastAsia="Times New Roman" w:hAnsiTheme="minorHAnsi" w:cstheme="minorHAnsi"/>
                <w:color w:val="FF0000"/>
              </w:rPr>
            </w:pPr>
            <w:r w:rsidRPr="00D17CAB">
              <w:rPr>
                <w:rFonts w:asciiTheme="minorHAnsi" w:eastAsia="Times New Roman" w:hAnsiTheme="minorHAnsi" w:cstheme="minorHAnsi"/>
                <w:color w:val="FF0000"/>
              </w:rPr>
              <w:t> </w:t>
            </w:r>
          </w:p>
        </w:tc>
        <w:tc>
          <w:tcPr>
            <w:tcW w:w="1161" w:type="dxa"/>
            <w:tcBorders>
              <w:top w:val="nil"/>
              <w:left w:val="nil"/>
              <w:bottom w:val="nil"/>
              <w:right w:val="nil"/>
            </w:tcBorders>
            <w:shd w:val="clear" w:color="auto" w:fill="auto"/>
            <w:noWrap/>
            <w:vAlign w:val="bottom"/>
            <w:hideMark/>
          </w:tcPr>
          <w:p w14:paraId="2EBB633D"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818" w:type="dxa"/>
            <w:tcBorders>
              <w:top w:val="nil"/>
              <w:left w:val="nil"/>
              <w:bottom w:val="nil"/>
              <w:right w:val="nil"/>
            </w:tcBorders>
            <w:shd w:val="clear" w:color="auto" w:fill="auto"/>
            <w:noWrap/>
            <w:vAlign w:val="bottom"/>
            <w:hideMark/>
          </w:tcPr>
          <w:p w14:paraId="65DAD707" w14:textId="77777777" w:rsidR="00CA3134" w:rsidRPr="00D17CAB" w:rsidRDefault="00CA3134" w:rsidP="00DA6790">
            <w:pPr>
              <w:spacing w:after="0" w:line="240" w:lineRule="auto"/>
              <w:rPr>
                <w:rFonts w:asciiTheme="minorHAnsi" w:eastAsia="Times New Roman" w:hAnsiTheme="minorHAnsi" w:cstheme="minorHAnsi"/>
                <w:color w:val="FF0000"/>
              </w:rPr>
            </w:pPr>
          </w:p>
        </w:tc>
        <w:tc>
          <w:tcPr>
            <w:tcW w:w="2326" w:type="dxa"/>
            <w:tcBorders>
              <w:top w:val="nil"/>
              <w:left w:val="nil"/>
              <w:bottom w:val="nil"/>
              <w:right w:val="nil"/>
            </w:tcBorders>
            <w:shd w:val="clear" w:color="auto" w:fill="auto"/>
            <w:noWrap/>
            <w:vAlign w:val="bottom"/>
            <w:hideMark/>
          </w:tcPr>
          <w:p w14:paraId="17780668" w14:textId="77777777" w:rsidR="00CA3134" w:rsidRPr="00D17CAB" w:rsidRDefault="00CA3134" w:rsidP="00DA6790">
            <w:pPr>
              <w:spacing w:after="0" w:line="240" w:lineRule="auto"/>
              <w:rPr>
                <w:rFonts w:asciiTheme="minorHAnsi" w:eastAsia="Times New Roman" w:hAnsiTheme="minorHAnsi" w:cstheme="minorHAnsi"/>
                <w:color w:val="FF0000"/>
              </w:rPr>
            </w:pPr>
          </w:p>
        </w:tc>
      </w:tr>
    </w:tbl>
    <w:p w14:paraId="2A9EB37F" w14:textId="77777777" w:rsidR="007A1411" w:rsidRPr="00D17CAB" w:rsidRDefault="007A1411" w:rsidP="0068791B">
      <w:pPr>
        <w:pStyle w:val="Heading2"/>
        <w:rPr>
          <w:rFonts w:asciiTheme="minorHAnsi" w:hAnsiTheme="minorHAnsi"/>
        </w:rPr>
      </w:pPr>
    </w:p>
    <w:p w14:paraId="2558D01A" w14:textId="77777777" w:rsidR="007A1411" w:rsidRPr="00D17CAB" w:rsidRDefault="007A1411">
      <w:pPr>
        <w:spacing w:after="200"/>
        <w:rPr>
          <w:rFonts w:asciiTheme="minorHAnsi" w:eastAsia="Times New Roman" w:hAnsiTheme="minorHAnsi" w:cstheme="minorHAnsi"/>
          <w:b/>
          <w:bCs/>
          <w:color w:val="002060"/>
          <w:sz w:val="28"/>
          <w:szCs w:val="28"/>
        </w:rPr>
      </w:pPr>
      <w:r w:rsidRPr="00D17CAB">
        <w:rPr>
          <w:rFonts w:asciiTheme="minorHAnsi" w:hAnsiTheme="minorHAnsi" w:cstheme="minorHAnsi"/>
        </w:rPr>
        <w:br w:type="page"/>
      </w:r>
    </w:p>
    <w:p w14:paraId="5B343B6D" w14:textId="77777777" w:rsidR="009B2206" w:rsidRPr="00D17CAB" w:rsidRDefault="00BD2A7D" w:rsidP="0068791B">
      <w:pPr>
        <w:pStyle w:val="Heading2"/>
        <w:rPr>
          <w:rFonts w:asciiTheme="minorHAnsi" w:hAnsiTheme="minorHAnsi"/>
        </w:rPr>
      </w:pPr>
      <w:bookmarkStart w:id="43" w:name="_Toc153359546"/>
      <w:r w:rsidRPr="00D17CAB">
        <w:rPr>
          <w:rFonts w:asciiTheme="minorHAnsi" w:hAnsiTheme="minorHAnsi"/>
        </w:rPr>
        <w:lastRenderedPageBreak/>
        <w:t>A</w:t>
      </w:r>
      <w:r w:rsidR="00637D83" w:rsidRPr="00D17CAB">
        <w:rPr>
          <w:rFonts w:asciiTheme="minorHAnsi" w:hAnsiTheme="minorHAnsi"/>
        </w:rPr>
        <w:t xml:space="preserve">nnex </w:t>
      </w:r>
      <w:r w:rsidRPr="00D17CAB">
        <w:rPr>
          <w:rFonts w:asciiTheme="minorHAnsi" w:hAnsiTheme="minorHAnsi"/>
        </w:rPr>
        <w:t>2: E</w:t>
      </w:r>
      <w:r w:rsidR="00637D83" w:rsidRPr="00D17CAB">
        <w:rPr>
          <w:rFonts w:asciiTheme="minorHAnsi" w:hAnsiTheme="minorHAnsi"/>
        </w:rPr>
        <w:t>xpenses by Output</w:t>
      </w:r>
      <w:bookmarkEnd w:id="43"/>
      <w:r w:rsidR="00637D83" w:rsidRPr="00D17CAB">
        <w:rPr>
          <w:rFonts w:asciiTheme="minorHAnsi" w:hAnsiTheme="minorHAnsi"/>
        </w:rPr>
        <w:t xml:space="preserve"> </w:t>
      </w:r>
    </w:p>
    <w:tbl>
      <w:tblPr>
        <w:tblpPr w:leftFromText="180" w:rightFromText="180" w:vertAnchor="text" w:horzAnchor="margin" w:tblpY="445"/>
        <w:tblOverlap w:val="never"/>
        <w:tblW w:w="1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5"/>
        <w:gridCol w:w="2430"/>
        <w:gridCol w:w="3168"/>
        <w:gridCol w:w="1462"/>
      </w:tblGrid>
      <w:tr w:rsidR="00A4383C" w:rsidRPr="00D17CAB" w14:paraId="77129755" w14:textId="77777777" w:rsidTr="00577A44">
        <w:trPr>
          <w:trHeight w:val="600"/>
        </w:trPr>
        <w:tc>
          <w:tcPr>
            <w:tcW w:w="6835" w:type="dxa"/>
            <w:shd w:val="clear" w:color="auto" w:fill="1F497D" w:themeFill="text2"/>
            <w:vAlign w:val="center"/>
            <w:hideMark/>
          </w:tcPr>
          <w:p w14:paraId="7DD8B776" w14:textId="77777777" w:rsidR="00A4383C" w:rsidRPr="00D17CAB" w:rsidRDefault="00A4383C" w:rsidP="00AA199D">
            <w:pPr>
              <w:spacing w:after="0" w:line="240" w:lineRule="auto"/>
              <w:jc w:val="center"/>
              <w:rPr>
                <w:rFonts w:asciiTheme="minorHAnsi" w:hAnsiTheme="minorHAnsi" w:cstheme="minorHAnsi"/>
                <w:b/>
                <w:bCs/>
                <w:color w:val="FFFFFF" w:themeColor="background1"/>
              </w:rPr>
            </w:pPr>
            <w:r w:rsidRPr="00D17CAB">
              <w:rPr>
                <w:rFonts w:asciiTheme="minorHAnsi" w:hAnsiTheme="minorHAnsi" w:cstheme="minorHAnsi"/>
                <w:b/>
                <w:bCs/>
                <w:color w:val="FFFFFF" w:themeColor="background1"/>
              </w:rPr>
              <w:t>Project Output</w:t>
            </w:r>
          </w:p>
        </w:tc>
        <w:tc>
          <w:tcPr>
            <w:tcW w:w="2430" w:type="dxa"/>
            <w:shd w:val="clear" w:color="auto" w:fill="1F497D" w:themeFill="text2"/>
            <w:vAlign w:val="center"/>
            <w:hideMark/>
          </w:tcPr>
          <w:p w14:paraId="7E031529" w14:textId="24EA0779" w:rsidR="00A4383C" w:rsidRPr="00D17CAB" w:rsidRDefault="136EE0FB" w:rsidP="00AA199D">
            <w:pPr>
              <w:spacing w:after="0" w:line="240" w:lineRule="auto"/>
              <w:jc w:val="center"/>
              <w:rPr>
                <w:rFonts w:asciiTheme="minorHAnsi" w:hAnsiTheme="minorHAnsi" w:cstheme="minorHAnsi"/>
                <w:b/>
                <w:bCs/>
                <w:color w:val="FFFFFF" w:themeColor="background1"/>
              </w:rPr>
            </w:pPr>
            <w:r w:rsidRPr="00D17CAB">
              <w:rPr>
                <w:rFonts w:asciiTheme="minorHAnsi" w:hAnsiTheme="minorHAnsi" w:cstheme="minorHAnsi"/>
                <w:b/>
                <w:bCs/>
                <w:color w:val="FFFFFF" w:themeColor="background1"/>
              </w:rPr>
              <w:t>202</w:t>
            </w:r>
            <w:r w:rsidR="74C3AE6C" w:rsidRPr="00D17CAB">
              <w:rPr>
                <w:rFonts w:asciiTheme="minorHAnsi" w:hAnsiTheme="minorHAnsi" w:cstheme="minorHAnsi"/>
                <w:b/>
                <w:bCs/>
                <w:color w:val="FFFFFF" w:themeColor="background1"/>
              </w:rPr>
              <w:t>4</w:t>
            </w:r>
            <w:r w:rsidR="00A4383C" w:rsidRPr="00D17CAB">
              <w:rPr>
                <w:rFonts w:asciiTheme="minorHAnsi" w:hAnsiTheme="minorHAnsi" w:cstheme="minorHAnsi"/>
                <w:b/>
                <w:bCs/>
                <w:color w:val="FFFFFF" w:themeColor="background1"/>
              </w:rPr>
              <w:t xml:space="preserve"> Budget (AWP)</w:t>
            </w:r>
          </w:p>
        </w:tc>
        <w:tc>
          <w:tcPr>
            <w:tcW w:w="3168" w:type="dxa"/>
            <w:shd w:val="clear" w:color="auto" w:fill="1F497D" w:themeFill="text2"/>
            <w:vAlign w:val="center"/>
            <w:hideMark/>
          </w:tcPr>
          <w:p w14:paraId="574FCA4B" w14:textId="77777777" w:rsidR="00577A44" w:rsidRPr="00D17CAB" w:rsidRDefault="005D1B93" w:rsidP="00A4383C">
            <w:pPr>
              <w:spacing w:after="0" w:line="240" w:lineRule="auto"/>
              <w:jc w:val="center"/>
              <w:rPr>
                <w:rFonts w:asciiTheme="minorHAnsi" w:hAnsiTheme="minorHAnsi" w:cstheme="minorHAnsi"/>
                <w:b/>
                <w:bCs/>
                <w:color w:val="FFFFFF" w:themeColor="background1"/>
              </w:rPr>
            </w:pPr>
            <w:r w:rsidRPr="00D17CAB">
              <w:rPr>
                <w:rFonts w:asciiTheme="minorHAnsi" w:hAnsiTheme="minorHAnsi" w:cstheme="minorHAnsi"/>
                <w:b/>
                <w:bCs/>
                <w:color w:val="FFFFFF" w:themeColor="background1"/>
              </w:rPr>
              <w:t>Total</w:t>
            </w:r>
            <w:r w:rsidR="00A4383C" w:rsidRPr="00D17CAB">
              <w:rPr>
                <w:rFonts w:asciiTheme="minorHAnsi" w:hAnsiTheme="minorHAnsi" w:cstheme="minorHAnsi"/>
                <w:b/>
                <w:bCs/>
                <w:color w:val="FFFFFF" w:themeColor="background1"/>
              </w:rPr>
              <w:t xml:space="preserve"> Expenses  </w:t>
            </w:r>
          </w:p>
          <w:p w14:paraId="2B107797" w14:textId="483E80D5" w:rsidR="00A4383C" w:rsidRPr="00D17CAB" w:rsidRDefault="00A4383C" w:rsidP="00A4383C">
            <w:pPr>
              <w:spacing w:after="0" w:line="240" w:lineRule="auto"/>
              <w:jc w:val="center"/>
              <w:rPr>
                <w:rFonts w:asciiTheme="minorHAnsi" w:hAnsiTheme="minorHAnsi" w:cstheme="minorHAnsi"/>
                <w:b/>
                <w:bCs/>
                <w:color w:val="FFFFFF" w:themeColor="background1"/>
              </w:rPr>
            </w:pPr>
            <w:r w:rsidRPr="00D17CAB">
              <w:rPr>
                <w:rFonts w:asciiTheme="minorHAnsi" w:hAnsiTheme="minorHAnsi" w:cstheme="minorHAnsi"/>
                <w:b/>
                <w:bCs/>
                <w:color w:val="FFFFFF" w:themeColor="background1"/>
              </w:rPr>
              <w:t xml:space="preserve">(January-December </w:t>
            </w:r>
            <w:r w:rsidR="136EE0FB" w:rsidRPr="00D17CAB">
              <w:rPr>
                <w:rFonts w:asciiTheme="minorHAnsi" w:hAnsiTheme="minorHAnsi" w:cstheme="minorHAnsi"/>
                <w:b/>
                <w:bCs/>
                <w:color w:val="FFFFFF" w:themeColor="background1"/>
              </w:rPr>
              <w:t>202</w:t>
            </w:r>
            <w:r w:rsidR="3A2CB3E8" w:rsidRPr="00D17CAB">
              <w:rPr>
                <w:rFonts w:asciiTheme="minorHAnsi" w:hAnsiTheme="minorHAnsi" w:cstheme="minorHAnsi"/>
                <w:b/>
                <w:bCs/>
                <w:color w:val="FFFFFF" w:themeColor="background1"/>
              </w:rPr>
              <w:t>4</w:t>
            </w:r>
            <w:r w:rsidRPr="00D17CAB">
              <w:rPr>
                <w:rFonts w:asciiTheme="minorHAnsi" w:hAnsiTheme="minorHAnsi" w:cstheme="minorHAnsi"/>
                <w:b/>
                <w:bCs/>
                <w:color w:val="FFFFFF" w:themeColor="background1"/>
              </w:rPr>
              <w:t>)</w:t>
            </w:r>
          </w:p>
        </w:tc>
        <w:tc>
          <w:tcPr>
            <w:tcW w:w="1462" w:type="dxa"/>
            <w:shd w:val="clear" w:color="auto" w:fill="1F497D" w:themeFill="text2"/>
            <w:vAlign w:val="center"/>
            <w:hideMark/>
          </w:tcPr>
          <w:p w14:paraId="31C89540" w14:textId="77777777" w:rsidR="00A4383C" w:rsidRPr="00D17CAB" w:rsidRDefault="00A4383C" w:rsidP="00AA199D">
            <w:pPr>
              <w:spacing w:after="0" w:line="240" w:lineRule="auto"/>
              <w:jc w:val="center"/>
              <w:rPr>
                <w:rFonts w:asciiTheme="minorHAnsi" w:hAnsiTheme="minorHAnsi" w:cstheme="minorHAnsi"/>
                <w:b/>
                <w:bCs/>
                <w:color w:val="FFFFFF" w:themeColor="background1"/>
              </w:rPr>
            </w:pPr>
            <w:r w:rsidRPr="00D17CAB">
              <w:rPr>
                <w:rFonts w:asciiTheme="minorHAnsi" w:hAnsiTheme="minorHAnsi" w:cstheme="minorHAnsi"/>
                <w:b/>
                <w:bCs/>
                <w:color w:val="FFFFFF" w:themeColor="background1"/>
              </w:rPr>
              <w:t>Delivery Rate</w:t>
            </w:r>
          </w:p>
        </w:tc>
      </w:tr>
      <w:tr w:rsidR="00A4383C" w:rsidRPr="00D17CAB" w14:paraId="2B6E63C0" w14:textId="77777777" w:rsidTr="587D55A7">
        <w:trPr>
          <w:trHeight w:val="765"/>
        </w:trPr>
        <w:tc>
          <w:tcPr>
            <w:tcW w:w="6835" w:type="dxa"/>
            <w:shd w:val="clear" w:color="auto" w:fill="FFFFFF" w:themeFill="background1"/>
            <w:vAlign w:val="center"/>
          </w:tcPr>
          <w:p w14:paraId="1F4484FA" w14:textId="7D8B0BB2" w:rsidR="00A4383C" w:rsidRPr="00D17CAB" w:rsidRDefault="7451019B" w:rsidP="00AA199D">
            <w:pPr>
              <w:spacing w:after="0" w:line="240" w:lineRule="auto"/>
              <w:rPr>
                <w:rFonts w:asciiTheme="minorHAnsi" w:hAnsiTheme="minorHAnsi" w:cstheme="minorHAnsi"/>
                <w:color w:val="000000"/>
              </w:rPr>
            </w:pPr>
            <w:r w:rsidRPr="00D17CAB">
              <w:rPr>
                <w:rFonts w:asciiTheme="minorHAnsi" w:hAnsiTheme="minorHAnsi" w:cstheme="minorHAnsi"/>
                <w:color w:val="000000" w:themeColor="text1"/>
              </w:rPr>
              <w:t>01001381</w:t>
            </w:r>
            <w:r w:rsidR="5C47EF86" w:rsidRPr="00D17CAB">
              <w:rPr>
                <w:rFonts w:asciiTheme="minorHAnsi" w:hAnsiTheme="minorHAnsi" w:cstheme="minorHAnsi"/>
                <w:color w:val="000000" w:themeColor="text1"/>
              </w:rPr>
              <w:t xml:space="preserve"> – Global Fund</w:t>
            </w:r>
          </w:p>
        </w:tc>
        <w:tc>
          <w:tcPr>
            <w:tcW w:w="2430" w:type="dxa"/>
            <w:shd w:val="clear" w:color="auto" w:fill="FFFFFF" w:themeFill="background1"/>
            <w:noWrap/>
            <w:vAlign w:val="center"/>
          </w:tcPr>
          <w:p w14:paraId="1C020980" w14:textId="5DC83A18" w:rsidR="587D55A7" w:rsidRPr="00D17CAB" w:rsidRDefault="587D55A7" w:rsidP="587D55A7">
            <w:pPr>
              <w:jc w:val="right"/>
              <w:rPr>
                <w:rFonts w:asciiTheme="minorHAnsi" w:eastAsiaTheme="minorEastAsia" w:hAnsiTheme="minorHAnsi" w:cstheme="minorHAnsi"/>
                <w:color w:val="000000" w:themeColor="text1"/>
              </w:rPr>
            </w:pPr>
            <w:r w:rsidRPr="00D17CAB">
              <w:rPr>
                <w:rFonts w:asciiTheme="minorHAnsi" w:eastAsiaTheme="minorEastAsia" w:hAnsiTheme="minorHAnsi" w:cstheme="minorHAnsi"/>
                <w:color w:val="000000" w:themeColor="text1"/>
              </w:rPr>
              <w:t>36,169,488</w:t>
            </w:r>
          </w:p>
        </w:tc>
        <w:tc>
          <w:tcPr>
            <w:tcW w:w="3168" w:type="dxa"/>
            <w:shd w:val="clear" w:color="auto" w:fill="FFFFFF" w:themeFill="background1"/>
            <w:noWrap/>
            <w:vAlign w:val="center"/>
          </w:tcPr>
          <w:p w14:paraId="0F7EFC3F" w14:textId="63C03478" w:rsidR="00A4383C" w:rsidRPr="00D17CAB" w:rsidRDefault="5B731B9A" w:rsidP="00AA199D">
            <w:pPr>
              <w:spacing w:after="0" w:line="240" w:lineRule="auto"/>
              <w:jc w:val="right"/>
              <w:rPr>
                <w:rFonts w:asciiTheme="minorHAnsi" w:hAnsiTheme="minorHAnsi" w:cstheme="minorHAnsi"/>
                <w:color w:val="000000" w:themeColor="text1"/>
              </w:rPr>
            </w:pPr>
            <w:r w:rsidRPr="00D17CAB">
              <w:rPr>
                <w:rFonts w:asciiTheme="minorHAnsi" w:eastAsiaTheme="minorEastAsia" w:hAnsiTheme="minorHAnsi" w:cstheme="minorHAnsi"/>
                <w:color w:val="000000" w:themeColor="text1"/>
              </w:rPr>
              <w:t>14,679,237</w:t>
            </w:r>
          </w:p>
        </w:tc>
        <w:tc>
          <w:tcPr>
            <w:tcW w:w="1462" w:type="dxa"/>
            <w:shd w:val="clear" w:color="auto" w:fill="FFFFFF" w:themeFill="background1"/>
            <w:noWrap/>
            <w:vAlign w:val="center"/>
          </w:tcPr>
          <w:p w14:paraId="159FB84F" w14:textId="4D8A6D6D" w:rsidR="00A4383C" w:rsidRPr="00D17CAB" w:rsidRDefault="2F241BD3" w:rsidP="00AA199D">
            <w:pPr>
              <w:spacing w:after="0" w:line="240" w:lineRule="auto"/>
              <w:jc w:val="right"/>
              <w:rPr>
                <w:rFonts w:asciiTheme="minorHAnsi" w:hAnsiTheme="minorHAnsi" w:cstheme="minorHAnsi"/>
                <w:color w:val="000000"/>
              </w:rPr>
            </w:pPr>
            <w:r w:rsidRPr="00D17CAB">
              <w:rPr>
                <w:rFonts w:asciiTheme="minorHAnsi" w:hAnsiTheme="minorHAnsi" w:cstheme="minorHAnsi"/>
                <w:color w:val="000000" w:themeColor="text1"/>
              </w:rPr>
              <w:t>41%</w:t>
            </w:r>
          </w:p>
        </w:tc>
      </w:tr>
      <w:tr w:rsidR="00A4383C" w:rsidRPr="00D17CAB" w14:paraId="3A9F61B3" w14:textId="77777777" w:rsidTr="587D55A7">
        <w:trPr>
          <w:trHeight w:val="342"/>
        </w:trPr>
        <w:tc>
          <w:tcPr>
            <w:tcW w:w="6835" w:type="dxa"/>
            <w:shd w:val="clear" w:color="auto" w:fill="FFFFFF" w:themeFill="background1"/>
            <w:noWrap/>
            <w:vAlign w:val="bottom"/>
          </w:tcPr>
          <w:p w14:paraId="44F5874E" w14:textId="77777777" w:rsidR="00A4383C" w:rsidRPr="00D17CAB" w:rsidRDefault="00A4383C" w:rsidP="00AA199D">
            <w:pPr>
              <w:spacing w:after="0" w:line="240" w:lineRule="auto"/>
              <w:rPr>
                <w:rFonts w:asciiTheme="minorHAnsi" w:hAnsiTheme="minorHAnsi" w:cstheme="minorHAnsi"/>
                <w:color w:val="000000"/>
              </w:rPr>
            </w:pPr>
          </w:p>
        </w:tc>
        <w:tc>
          <w:tcPr>
            <w:tcW w:w="2430" w:type="dxa"/>
            <w:shd w:val="clear" w:color="auto" w:fill="FFFFFF" w:themeFill="background1"/>
            <w:noWrap/>
            <w:vAlign w:val="center"/>
          </w:tcPr>
          <w:p w14:paraId="2EE38598" w14:textId="10EEA631" w:rsidR="587D55A7" w:rsidRPr="00D17CAB" w:rsidRDefault="587D55A7" w:rsidP="587D55A7">
            <w:pPr>
              <w:jc w:val="right"/>
              <w:rPr>
                <w:rFonts w:asciiTheme="minorHAnsi" w:hAnsiTheme="minorHAnsi" w:cstheme="minorHAnsi"/>
                <w:color w:val="000000" w:themeColor="text1"/>
              </w:rPr>
            </w:pPr>
          </w:p>
        </w:tc>
        <w:tc>
          <w:tcPr>
            <w:tcW w:w="3168" w:type="dxa"/>
            <w:shd w:val="clear" w:color="auto" w:fill="FFFFFF" w:themeFill="background1"/>
            <w:noWrap/>
            <w:vAlign w:val="center"/>
          </w:tcPr>
          <w:p w14:paraId="3861E2BD" w14:textId="77777777" w:rsidR="00A4383C" w:rsidRPr="00D17CAB" w:rsidRDefault="00A4383C" w:rsidP="00AA199D">
            <w:pPr>
              <w:spacing w:after="0" w:line="240" w:lineRule="auto"/>
              <w:jc w:val="right"/>
              <w:rPr>
                <w:rFonts w:asciiTheme="minorHAnsi" w:hAnsiTheme="minorHAnsi" w:cstheme="minorHAnsi"/>
                <w:color w:val="000000" w:themeColor="text1"/>
              </w:rPr>
            </w:pPr>
          </w:p>
        </w:tc>
        <w:tc>
          <w:tcPr>
            <w:tcW w:w="1462" w:type="dxa"/>
            <w:shd w:val="clear" w:color="auto" w:fill="FFFFFF" w:themeFill="background1"/>
            <w:noWrap/>
            <w:vAlign w:val="center"/>
          </w:tcPr>
          <w:p w14:paraId="1E443B30" w14:textId="77777777" w:rsidR="00A4383C" w:rsidRPr="00D17CAB" w:rsidRDefault="00A4383C" w:rsidP="00AA199D">
            <w:pPr>
              <w:spacing w:after="0" w:line="240" w:lineRule="auto"/>
              <w:jc w:val="right"/>
              <w:rPr>
                <w:rFonts w:asciiTheme="minorHAnsi" w:hAnsiTheme="minorHAnsi" w:cstheme="minorHAnsi"/>
                <w:color w:val="000000"/>
              </w:rPr>
            </w:pPr>
          </w:p>
        </w:tc>
      </w:tr>
      <w:tr w:rsidR="00A4383C" w:rsidRPr="00D17CAB" w14:paraId="21089380" w14:textId="77777777" w:rsidTr="00796F94">
        <w:trPr>
          <w:trHeight w:val="342"/>
        </w:trPr>
        <w:tc>
          <w:tcPr>
            <w:tcW w:w="6835" w:type="dxa"/>
            <w:shd w:val="clear" w:color="auto" w:fill="DBE5F1" w:themeFill="accent1" w:themeFillTint="33"/>
            <w:noWrap/>
            <w:vAlign w:val="center"/>
            <w:hideMark/>
          </w:tcPr>
          <w:p w14:paraId="0F73F1E3" w14:textId="77777777" w:rsidR="00A4383C" w:rsidRPr="00D17CAB" w:rsidRDefault="00A4383C" w:rsidP="00796F94">
            <w:pPr>
              <w:spacing w:after="0" w:line="240" w:lineRule="auto"/>
              <w:jc w:val="center"/>
              <w:rPr>
                <w:rFonts w:asciiTheme="minorHAnsi" w:hAnsiTheme="minorHAnsi" w:cstheme="minorHAnsi"/>
                <w:b/>
                <w:bCs/>
                <w:color w:val="000000"/>
              </w:rPr>
            </w:pPr>
            <w:r w:rsidRPr="00D17CAB">
              <w:rPr>
                <w:rFonts w:asciiTheme="minorHAnsi" w:hAnsiTheme="minorHAnsi" w:cstheme="minorHAnsi"/>
                <w:b/>
                <w:bCs/>
                <w:color w:val="000000"/>
              </w:rPr>
              <w:t xml:space="preserve">Sub-total </w:t>
            </w:r>
            <w:r w:rsidRPr="00D17CAB">
              <w:rPr>
                <w:rFonts w:asciiTheme="minorHAnsi" w:hAnsiTheme="minorHAnsi" w:cstheme="minorHAnsi"/>
                <w:b/>
              </w:rPr>
              <w:t>Output</w:t>
            </w:r>
            <w:r w:rsidRPr="00D17CAB">
              <w:rPr>
                <w:rFonts w:asciiTheme="minorHAnsi" w:hAnsiTheme="minorHAnsi" w:cstheme="minorHAnsi"/>
                <w:b/>
                <w:bCs/>
                <w:color w:val="000000"/>
              </w:rPr>
              <w:t xml:space="preserve"> 1</w:t>
            </w:r>
          </w:p>
        </w:tc>
        <w:tc>
          <w:tcPr>
            <w:tcW w:w="2430" w:type="dxa"/>
            <w:shd w:val="clear" w:color="auto" w:fill="DBE5F1" w:themeFill="accent1" w:themeFillTint="33"/>
            <w:noWrap/>
            <w:vAlign w:val="center"/>
          </w:tcPr>
          <w:p w14:paraId="6E134D7B" w14:textId="3CF99BA6" w:rsidR="00A4383C" w:rsidRPr="00D17CAB" w:rsidRDefault="74C85819" w:rsidP="00A368D9">
            <w:pPr>
              <w:spacing w:after="0" w:line="240" w:lineRule="auto"/>
              <w:jc w:val="right"/>
              <w:rPr>
                <w:rFonts w:asciiTheme="minorHAnsi" w:hAnsiTheme="minorHAnsi" w:cstheme="minorHAnsi"/>
                <w:color w:val="000000" w:themeColor="text1"/>
              </w:rPr>
            </w:pPr>
            <w:r w:rsidRPr="00D17CAB">
              <w:rPr>
                <w:rFonts w:asciiTheme="minorHAnsi" w:eastAsiaTheme="minorEastAsia" w:hAnsiTheme="minorHAnsi" w:cstheme="minorHAnsi"/>
                <w:color w:val="000000" w:themeColor="text1"/>
              </w:rPr>
              <w:t>36,169,488</w:t>
            </w:r>
          </w:p>
        </w:tc>
        <w:tc>
          <w:tcPr>
            <w:tcW w:w="3168" w:type="dxa"/>
            <w:shd w:val="clear" w:color="auto" w:fill="DBE5F1" w:themeFill="accent1" w:themeFillTint="33"/>
            <w:noWrap/>
            <w:vAlign w:val="center"/>
          </w:tcPr>
          <w:p w14:paraId="7590547A" w14:textId="78DA0BA1" w:rsidR="00A4383C" w:rsidRPr="00D17CAB" w:rsidRDefault="28893E45" w:rsidP="00A368D9">
            <w:pPr>
              <w:spacing w:after="0" w:line="240" w:lineRule="auto"/>
              <w:jc w:val="right"/>
              <w:rPr>
                <w:rFonts w:asciiTheme="minorHAnsi" w:hAnsiTheme="minorHAnsi" w:cstheme="minorHAnsi"/>
                <w:color w:val="000000" w:themeColor="text1"/>
              </w:rPr>
            </w:pPr>
            <w:r w:rsidRPr="00D17CAB">
              <w:rPr>
                <w:rFonts w:asciiTheme="minorHAnsi" w:eastAsiaTheme="minorEastAsia" w:hAnsiTheme="minorHAnsi" w:cstheme="minorHAnsi"/>
                <w:color w:val="000000" w:themeColor="text1"/>
              </w:rPr>
              <w:t>14,679,237</w:t>
            </w:r>
          </w:p>
        </w:tc>
        <w:tc>
          <w:tcPr>
            <w:tcW w:w="1462" w:type="dxa"/>
            <w:shd w:val="clear" w:color="auto" w:fill="DBE5F1" w:themeFill="accent1" w:themeFillTint="33"/>
            <w:noWrap/>
            <w:vAlign w:val="center"/>
          </w:tcPr>
          <w:p w14:paraId="3D05C2A2" w14:textId="77777777" w:rsidR="00A4383C" w:rsidRPr="00D17CAB" w:rsidRDefault="00A4383C" w:rsidP="00796F94">
            <w:pPr>
              <w:spacing w:after="0" w:line="240" w:lineRule="auto"/>
              <w:jc w:val="center"/>
              <w:rPr>
                <w:rFonts w:asciiTheme="minorHAnsi" w:hAnsiTheme="minorHAnsi" w:cstheme="minorHAnsi"/>
                <w:b/>
                <w:bCs/>
                <w:color w:val="000000"/>
              </w:rPr>
            </w:pPr>
          </w:p>
        </w:tc>
      </w:tr>
      <w:tr w:rsidR="00A4383C" w:rsidRPr="00D17CAB" w14:paraId="32E20FDA" w14:textId="77777777" w:rsidTr="00796F94">
        <w:trPr>
          <w:trHeight w:val="510"/>
        </w:trPr>
        <w:tc>
          <w:tcPr>
            <w:tcW w:w="6835" w:type="dxa"/>
            <w:shd w:val="clear" w:color="auto" w:fill="FFFFFF" w:themeFill="background1"/>
            <w:vAlign w:val="center"/>
          </w:tcPr>
          <w:p w14:paraId="610F5663" w14:textId="64CB2A5D" w:rsidR="00A4383C" w:rsidRPr="00D17CAB" w:rsidRDefault="27A5DFBF" w:rsidP="00AA199D">
            <w:pPr>
              <w:spacing w:after="0" w:line="240" w:lineRule="auto"/>
              <w:rPr>
                <w:rFonts w:asciiTheme="minorHAnsi" w:hAnsiTheme="minorHAnsi" w:cstheme="minorHAnsi"/>
                <w:color w:val="000000"/>
              </w:rPr>
            </w:pPr>
            <w:r w:rsidRPr="00D17CAB">
              <w:rPr>
                <w:rFonts w:asciiTheme="minorHAnsi" w:hAnsiTheme="minorHAnsi" w:cstheme="minorHAnsi"/>
                <w:color w:val="000000" w:themeColor="text1"/>
              </w:rPr>
              <w:t>01001381</w:t>
            </w:r>
            <w:r w:rsidR="6CA2D139" w:rsidRPr="00D17CAB">
              <w:rPr>
                <w:rFonts w:asciiTheme="minorHAnsi" w:hAnsiTheme="minorHAnsi" w:cstheme="minorHAnsi"/>
                <w:color w:val="000000" w:themeColor="text1"/>
              </w:rPr>
              <w:t xml:space="preserve"> – TRAC Fund</w:t>
            </w:r>
          </w:p>
        </w:tc>
        <w:tc>
          <w:tcPr>
            <w:tcW w:w="2430" w:type="dxa"/>
            <w:shd w:val="clear" w:color="auto" w:fill="FFFFFF" w:themeFill="background1"/>
            <w:noWrap/>
            <w:vAlign w:val="center"/>
          </w:tcPr>
          <w:p w14:paraId="2471F958" w14:textId="0D099C4B" w:rsidR="00A4383C" w:rsidRPr="00D17CAB" w:rsidRDefault="6CA2D139" w:rsidP="00AA199D">
            <w:pPr>
              <w:spacing w:after="0" w:line="240" w:lineRule="auto"/>
              <w:jc w:val="right"/>
              <w:rPr>
                <w:rFonts w:asciiTheme="minorHAnsi" w:hAnsiTheme="minorHAnsi" w:cstheme="minorHAnsi"/>
                <w:color w:val="000000" w:themeColor="text1"/>
              </w:rPr>
            </w:pPr>
            <w:r w:rsidRPr="00D17CAB">
              <w:rPr>
                <w:rFonts w:asciiTheme="minorHAnsi" w:eastAsiaTheme="minorEastAsia" w:hAnsiTheme="minorHAnsi" w:cstheme="minorHAnsi"/>
                <w:color w:val="000000" w:themeColor="text1"/>
              </w:rPr>
              <w:t>691,555</w:t>
            </w:r>
          </w:p>
        </w:tc>
        <w:tc>
          <w:tcPr>
            <w:tcW w:w="3168" w:type="dxa"/>
            <w:shd w:val="clear" w:color="auto" w:fill="FFFFFF" w:themeFill="background1"/>
            <w:noWrap/>
            <w:vAlign w:val="center"/>
          </w:tcPr>
          <w:p w14:paraId="43777597" w14:textId="2E28C21C" w:rsidR="00A4383C" w:rsidRPr="00D17CAB" w:rsidRDefault="5BA08A91" w:rsidP="00AA199D">
            <w:pPr>
              <w:spacing w:after="0" w:line="240" w:lineRule="auto"/>
              <w:jc w:val="right"/>
              <w:rPr>
                <w:rFonts w:asciiTheme="minorHAnsi" w:hAnsiTheme="minorHAnsi" w:cstheme="minorHAnsi"/>
                <w:color w:val="000000" w:themeColor="text1"/>
              </w:rPr>
            </w:pPr>
            <w:r w:rsidRPr="00D17CAB">
              <w:rPr>
                <w:rFonts w:asciiTheme="minorHAnsi" w:eastAsiaTheme="minorEastAsia" w:hAnsiTheme="minorHAnsi" w:cstheme="minorHAnsi"/>
                <w:color w:val="000000" w:themeColor="text1"/>
              </w:rPr>
              <w:t>645,99</w:t>
            </w:r>
            <w:r w:rsidR="00A368D9" w:rsidRPr="00D17CAB">
              <w:rPr>
                <w:rFonts w:asciiTheme="minorHAnsi" w:eastAsiaTheme="minorEastAsia" w:hAnsiTheme="minorHAnsi" w:cstheme="minorHAnsi"/>
                <w:color w:val="000000" w:themeColor="text1"/>
              </w:rPr>
              <w:t>2</w:t>
            </w:r>
          </w:p>
        </w:tc>
        <w:tc>
          <w:tcPr>
            <w:tcW w:w="1462" w:type="dxa"/>
            <w:shd w:val="clear" w:color="auto" w:fill="FFFFFF" w:themeFill="background1"/>
            <w:noWrap/>
            <w:vAlign w:val="center"/>
          </w:tcPr>
          <w:p w14:paraId="58E70CC7" w14:textId="14C27AE6" w:rsidR="00A4383C" w:rsidRPr="00D17CAB" w:rsidRDefault="0847979D" w:rsidP="00AA199D">
            <w:pPr>
              <w:spacing w:after="0" w:line="240" w:lineRule="auto"/>
              <w:jc w:val="right"/>
              <w:rPr>
                <w:rFonts w:asciiTheme="minorHAnsi" w:hAnsiTheme="minorHAnsi" w:cstheme="minorHAnsi"/>
                <w:color w:val="000000"/>
              </w:rPr>
            </w:pPr>
            <w:r w:rsidRPr="00D17CAB">
              <w:rPr>
                <w:rFonts w:asciiTheme="minorHAnsi" w:hAnsiTheme="minorHAnsi" w:cstheme="minorHAnsi"/>
                <w:color w:val="000000" w:themeColor="text1"/>
              </w:rPr>
              <w:t>93%</w:t>
            </w:r>
          </w:p>
        </w:tc>
      </w:tr>
      <w:tr w:rsidR="00A4383C" w:rsidRPr="00D17CAB" w14:paraId="40D75FD8" w14:textId="77777777" w:rsidTr="00796F94">
        <w:trPr>
          <w:trHeight w:val="368"/>
        </w:trPr>
        <w:tc>
          <w:tcPr>
            <w:tcW w:w="6835" w:type="dxa"/>
            <w:shd w:val="clear" w:color="auto" w:fill="FFFFFF" w:themeFill="background1"/>
            <w:noWrap/>
            <w:vAlign w:val="bottom"/>
          </w:tcPr>
          <w:p w14:paraId="2586E4B4" w14:textId="77777777" w:rsidR="00A4383C" w:rsidRPr="00D17CAB" w:rsidRDefault="00A4383C" w:rsidP="00AA199D">
            <w:pPr>
              <w:spacing w:after="0" w:line="240" w:lineRule="auto"/>
              <w:rPr>
                <w:rFonts w:asciiTheme="minorHAnsi" w:hAnsiTheme="minorHAnsi" w:cstheme="minorHAnsi"/>
                <w:color w:val="000000"/>
              </w:rPr>
            </w:pPr>
          </w:p>
        </w:tc>
        <w:tc>
          <w:tcPr>
            <w:tcW w:w="2430" w:type="dxa"/>
            <w:shd w:val="clear" w:color="auto" w:fill="FFFFFF" w:themeFill="background1"/>
            <w:noWrap/>
            <w:vAlign w:val="center"/>
          </w:tcPr>
          <w:p w14:paraId="4300A44F" w14:textId="77777777" w:rsidR="00A4383C" w:rsidRPr="00D17CAB" w:rsidRDefault="00A4383C" w:rsidP="00AA199D">
            <w:pPr>
              <w:spacing w:after="0" w:line="240" w:lineRule="auto"/>
              <w:jc w:val="right"/>
              <w:rPr>
                <w:rFonts w:asciiTheme="minorHAnsi" w:hAnsiTheme="minorHAnsi" w:cstheme="minorHAnsi"/>
                <w:color w:val="000000" w:themeColor="text1"/>
              </w:rPr>
            </w:pPr>
          </w:p>
        </w:tc>
        <w:tc>
          <w:tcPr>
            <w:tcW w:w="3168" w:type="dxa"/>
            <w:shd w:val="clear" w:color="auto" w:fill="FFFFFF" w:themeFill="background1"/>
            <w:noWrap/>
            <w:vAlign w:val="center"/>
          </w:tcPr>
          <w:p w14:paraId="0AAC3927" w14:textId="77777777" w:rsidR="00A4383C" w:rsidRPr="00D17CAB" w:rsidRDefault="00A4383C" w:rsidP="00AA199D">
            <w:pPr>
              <w:spacing w:after="0" w:line="240" w:lineRule="auto"/>
              <w:jc w:val="right"/>
              <w:rPr>
                <w:rFonts w:asciiTheme="minorHAnsi" w:hAnsiTheme="minorHAnsi" w:cstheme="minorHAnsi"/>
                <w:color w:val="000000" w:themeColor="text1"/>
              </w:rPr>
            </w:pPr>
          </w:p>
        </w:tc>
        <w:tc>
          <w:tcPr>
            <w:tcW w:w="1462" w:type="dxa"/>
            <w:shd w:val="clear" w:color="auto" w:fill="FFFFFF" w:themeFill="background1"/>
            <w:noWrap/>
            <w:vAlign w:val="center"/>
          </w:tcPr>
          <w:p w14:paraId="0C194777" w14:textId="370AE14B" w:rsidR="00A4383C" w:rsidRPr="00D17CAB" w:rsidRDefault="00A4383C" w:rsidP="00AA199D">
            <w:pPr>
              <w:spacing w:after="0" w:line="240" w:lineRule="auto"/>
              <w:jc w:val="right"/>
              <w:rPr>
                <w:rFonts w:asciiTheme="minorHAnsi" w:hAnsiTheme="minorHAnsi" w:cstheme="minorHAnsi"/>
                <w:color w:val="000000"/>
              </w:rPr>
            </w:pPr>
          </w:p>
        </w:tc>
      </w:tr>
      <w:tr w:rsidR="00A4383C" w:rsidRPr="00D17CAB" w14:paraId="30EF7628" w14:textId="77777777" w:rsidTr="00796F94">
        <w:trPr>
          <w:trHeight w:val="300"/>
        </w:trPr>
        <w:tc>
          <w:tcPr>
            <w:tcW w:w="6835" w:type="dxa"/>
            <w:shd w:val="clear" w:color="auto" w:fill="DBE5F1" w:themeFill="accent1" w:themeFillTint="33"/>
            <w:noWrap/>
            <w:vAlign w:val="center"/>
            <w:hideMark/>
          </w:tcPr>
          <w:p w14:paraId="2184C37A" w14:textId="77777777" w:rsidR="00A4383C" w:rsidRPr="00D17CAB" w:rsidRDefault="00A4383C" w:rsidP="00796F94">
            <w:pPr>
              <w:spacing w:after="0" w:line="240" w:lineRule="auto"/>
              <w:jc w:val="center"/>
              <w:rPr>
                <w:rFonts w:asciiTheme="minorHAnsi" w:hAnsiTheme="minorHAnsi" w:cstheme="minorHAnsi"/>
                <w:b/>
                <w:bCs/>
                <w:color w:val="000000"/>
              </w:rPr>
            </w:pPr>
            <w:r w:rsidRPr="00D17CAB">
              <w:rPr>
                <w:rFonts w:asciiTheme="minorHAnsi" w:hAnsiTheme="minorHAnsi" w:cstheme="minorHAnsi"/>
                <w:b/>
                <w:bCs/>
                <w:color w:val="000000"/>
              </w:rPr>
              <w:t>Sub-</w:t>
            </w:r>
            <w:r w:rsidR="00796F94" w:rsidRPr="00D17CAB">
              <w:rPr>
                <w:rFonts w:asciiTheme="minorHAnsi" w:hAnsiTheme="minorHAnsi" w:cstheme="minorHAnsi"/>
                <w:b/>
                <w:bCs/>
                <w:color w:val="000000"/>
              </w:rPr>
              <w:t>total</w:t>
            </w:r>
            <w:r w:rsidRPr="00D17CAB">
              <w:rPr>
                <w:rFonts w:asciiTheme="minorHAnsi" w:hAnsiTheme="minorHAnsi" w:cstheme="minorHAnsi"/>
                <w:b/>
                <w:bCs/>
                <w:color w:val="000000"/>
              </w:rPr>
              <w:t xml:space="preserve"> </w:t>
            </w:r>
            <w:r w:rsidRPr="00D17CAB">
              <w:rPr>
                <w:rFonts w:asciiTheme="minorHAnsi" w:hAnsiTheme="minorHAnsi" w:cstheme="minorHAnsi"/>
                <w:b/>
              </w:rPr>
              <w:t>Output</w:t>
            </w:r>
            <w:r w:rsidRPr="00D17CAB">
              <w:rPr>
                <w:rFonts w:asciiTheme="minorHAnsi" w:hAnsiTheme="minorHAnsi" w:cstheme="minorHAnsi"/>
                <w:b/>
                <w:bCs/>
                <w:color w:val="000000"/>
              </w:rPr>
              <w:t xml:space="preserve"> 2</w:t>
            </w:r>
          </w:p>
        </w:tc>
        <w:tc>
          <w:tcPr>
            <w:tcW w:w="2430" w:type="dxa"/>
            <w:shd w:val="clear" w:color="auto" w:fill="DBE5F1" w:themeFill="accent1" w:themeFillTint="33"/>
            <w:noWrap/>
            <w:vAlign w:val="center"/>
          </w:tcPr>
          <w:p w14:paraId="7C74E3A7" w14:textId="31353BF4" w:rsidR="00A4383C" w:rsidRPr="00D17CAB" w:rsidRDefault="155C4C9C" w:rsidP="587D55A7">
            <w:pPr>
              <w:spacing w:after="0" w:line="240" w:lineRule="auto"/>
              <w:jc w:val="right"/>
              <w:rPr>
                <w:rFonts w:asciiTheme="minorHAnsi" w:hAnsiTheme="minorHAnsi" w:cstheme="minorHAnsi"/>
                <w:color w:val="000000" w:themeColor="text1"/>
              </w:rPr>
            </w:pPr>
            <w:r w:rsidRPr="00D17CAB">
              <w:rPr>
                <w:rFonts w:asciiTheme="minorHAnsi" w:eastAsiaTheme="minorEastAsia" w:hAnsiTheme="minorHAnsi" w:cstheme="minorHAnsi"/>
                <w:color w:val="000000" w:themeColor="text1"/>
              </w:rPr>
              <w:t>691,555</w:t>
            </w:r>
          </w:p>
          <w:p w14:paraId="7D4BE945" w14:textId="21A27148" w:rsidR="00A4383C" w:rsidRPr="00D17CAB" w:rsidRDefault="00A4383C" w:rsidP="00796F94">
            <w:pPr>
              <w:spacing w:after="0" w:line="240" w:lineRule="auto"/>
              <w:jc w:val="center"/>
              <w:rPr>
                <w:rFonts w:asciiTheme="minorHAnsi" w:hAnsiTheme="minorHAnsi" w:cstheme="minorHAnsi"/>
                <w:color w:val="000000" w:themeColor="text1"/>
              </w:rPr>
            </w:pPr>
          </w:p>
        </w:tc>
        <w:tc>
          <w:tcPr>
            <w:tcW w:w="3168" w:type="dxa"/>
            <w:shd w:val="clear" w:color="auto" w:fill="DBE5F1" w:themeFill="accent1" w:themeFillTint="33"/>
            <w:noWrap/>
            <w:vAlign w:val="center"/>
          </w:tcPr>
          <w:p w14:paraId="06261DAC" w14:textId="20DD6178" w:rsidR="00A4383C" w:rsidRPr="00D17CAB" w:rsidRDefault="6F26ABF1" w:rsidP="587D55A7">
            <w:pPr>
              <w:spacing w:after="0" w:line="240" w:lineRule="auto"/>
              <w:jc w:val="right"/>
              <w:rPr>
                <w:rFonts w:asciiTheme="minorHAnsi" w:hAnsiTheme="minorHAnsi" w:cstheme="minorHAnsi"/>
                <w:color w:val="000000" w:themeColor="text1"/>
              </w:rPr>
            </w:pPr>
            <w:r w:rsidRPr="00D17CAB">
              <w:rPr>
                <w:rFonts w:asciiTheme="minorHAnsi" w:eastAsiaTheme="minorEastAsia" w:hAnsiTheme="minorHAnsi" w:cstheme="minorHAnsi"/>
                <w:color w:val="000000" w:themeColor="text1"/>
              </w:rPr>
              <w:t>645,99</w:t>
            </w:r>
            <w:r w:rsidR="00A368D9" w:rsidRPr="00D17CAB">
              <w:rPr>
                <w:rFonts w:asciiTheme="minorHAnsi" w:eastAsiaTheme="minorEastAsia" w:hAnsiTheme="minorHAnsi" w:cstheme="minorHAnsi"/>
                <w:color w:val="000000" w:themeColor="text1"/>
              </w:rPr>
              <w:t>2</w:t>
            </w:r>
          </w:p>
          <w:p w14:paraId="644106FB" w14:textId="03935E80" w:rsidR="00A4383C" w:rsidRPr="00D17CAB" w:rsidRDefault="00A4383C" w:rsidP="00796F94">
            <w:pPr>
              <w:spacing w:after="0" w:line="240" w:lineRule="auto"/>
              <w:jc w:val="center"/>
              <w:rPr>
                <w:rFonts w:asciiTheme="minorHAnsi" w:hAnsiTheme="minorHAnsi" w:cstheme="minorHAnsi"/>
                <w:color w:val="000000" w:themeColor="text1"/>
              </w:rPr>
            </w:pPr>
          </w:p>
        </w:tc>
        <w:tc>
          <w:tcPr>
            <w:tcW w:w="1462" w:type="dxa"/>
            <w:shd w:val="clear" w:color="auto" w:fill="DBE5F1" w:themeFill="accent1" w:themeFillTint="33"/>
            <w:noWrap/>
            <w:vAlign w:val="center"/>
          </w:tcPr>
          <w:p w14:paraId="2DB5C265" w14:textId="77777777" w:rsidR="00A4383C" w:rsidRPr="00D17CAB" w:rsidRDefault="00A4383C" w:rsidP="00796F94">
            <w:pPr>
              <w:spacing w:after="0" w:line="240" w:lineRule="auto"/>
              <w:jc w:val="center"/>
              <w:rPr>
                <w:rFonts w:asciiTheme="minorHAnsi" w:hAnsiTheme="minorHAnsi" w:cstheme="minorHAnsi"/>
                <w:b/>
                <w:bCs/>
                <w:color w:val="000000"/>
              </w:rPr>
            </w:pPr>
          </w:p>
        </w:tc>
      </w:tr>
      <w:tr w:rsidR="00A4383C" w:rsidRPr="00D17CAB" w14:paraId="348C2240" w14:textId="77777777" w:rsidTr="00796F94">
        <w:trPr>
          <w:trHeight w:val="765"/>
        </w:trPr>
        <w:tc>
          <w:tcPr>
            <w:tcW w:w="6835" w:type="dxa"/>
            <w:shd w:val="clear" w:color="auto" w:fill="FFFFFF" w:themeFill="background1"/>
            <w:vAlign w:val="center"/>
          </w:tcPr>
          <w:p w14:paraId="6D94B1B9" w14:textId="77777777" w:rsidR="00A4383C" w:rsidRPr="00D17CAB" w:rsidRDefault="00A4383C" w:rsidP="00AA199D">
            <w:pPr>
              <w:spacing w:after="0" w:line="240" w:lineRule="auto"/>
              <w:rPr>
                <w:rFonts w:asciiTheme="minorHAnsi" w:hAnsiTheme="minorHAnsi" w:cstheme="minorHAnsi"/>
                <w:color w:val="000000"/>
              </w:rPr>
            </w:pPr>
          </w:p>
        </w:tc>
        <w:tc>
          <w:tcPr>
            <w:tcW w:w="2430" w:type="dxa"/>
            <w:shd w:val="clear" w:color="auto" w:fill="FFFFFF" w:themeFill="background1"/>
            <w:noWrap/>
            <w:vAlign w:val="center"/>
          </w:tcPr>
          <w:p w14:paraId="7C72F433" w14:textId="77777777" w:rsidR="00A4383C" w:rsidRPr="00D17CAB" w:rsidRDefault="00A4383C" w:rsidP="00AA199D">
            <w:pPr>
              <w:spacing w:after="0" w:line="240" w:lineRule="auto"/>
              <w:jc w:val="right"/>
              <w:rPr>
                <w:rFonts w:asciiTheme="minorHAnsi" w:hAnsiTheme="minorHAnsi" w:cstheme="minorHAnsi"/>
              </w:rPr>
            </w:pPr>
          </w:p>
        </w:tc>
        <w:tc>
          <w:tcPr>
            <w:tcW w:w="3168" w:type="dxa"/>
            <w:shd w:val="clear" w:color="auto" w:fill="FFFFFF" w:themeFill="background1"/>
            <w:noWrap/>
            <w:vAlign w:val="center"/>
          </w:tcPr>
          <w:p w14:paraId="610F3B3E" w14:textId="77777777" w:rsidR="00A4383C" w:rsidRPr="00D17CAB" w:rsidRDefault="00A4383C" w:rsidP="00AA199D">
            <w:pPr>
              <w:spacing w:after="0" w:line="240" w:lineRule="auto"/>
              <w:jc w:val="right"/>
              <w:rPr>
                <w:rFonts w:asciiTheme="minorHAnsi" w:hAnsiTheme="minorHAnsi" w:cstheme="minorHAnsi"/>
              </w:rPr>
            </w:pPr>
          </w:p>
        </w:tc>
        <w:tc>
          <w:tcPr>
            <w:tcW w:w="1462" w:type="dxa"/>
            <w:shd w:val="clear" w:color="auto" w:fill="FFFFFF" w:themeFill="background1"/>
            <w:noWrap/>
            <w:vAlign w:val="center"/>
          </w:tcPr>
          <w:p w14:paraId="206096F6" w14:textId="77777777" w:rsidR="00A4383C" w:rsidRPr="00D17CAB" w:rsidRDefault="00A4383C" w:rsidP="00AA199D">
            <w:pPr>
              <w:spacing w:after="0" w:line="240" w:lineRule="auto"/>
              <w:jc w:val="right"/>
              <w:rPr>
                <w:rFonts w:asciiTheme="minorHAnsi" w:hAnsiTheme="minorHAnsi" w:cstheme="minorHAnsi"/>
                <w:color w:val="000000"/>
              </w:rPr>
            </w:pPr>
          </w:p>
        </w:tc>
      </w:tr>
      <w:tr w:rsidR="00A4383C" w:rsidRPr="00D17CAB" w14:paraId="0C3203E5" w14:textId="77777777" w:rsidTr="00796F94">
        <w:trPr>
          <w:trHeight w:val="548"/>
        </w:trPr>
        <w:tc>
          <w:tcPr>
            <w:tcW w:w="6835" w:type="dxa"/>
            <w:shd w:val="clear" w:color="auto" w:fill="FFFFFF" w:themeFill="background1"/>
            <w:noWrap/>
            <w:vAlign w:val="bottom"/>
          </w:tcPr>
          <w:p w14:paraId="7F0AC4A4" w14:textId="55702C2B" w:rsidR="00A4383C" w:rsidRPr="00D17CAB" w:rsidRDefault="6F26ABF1" w:rsidP="00AA199D">
            <w:pPr>
              <w:spacing w:after="0" w:line="240" w:lineRule="auto"/>
              <w:rPr>
                <w:rFonts w:asciiTheme="minorHAnsi" w:hAnsiTheme="minorHAnsi" w:cstheme="minorHAnsi"/>
                <w:color w:val="000000"/>
              </w:rPr>
            </w:pPr>
            <w:r w:rsidRPr="00D17CAB">
              <w:rPr>
                <w:rFonts w:asciiTheme="minorHAnsi" w:hAnsiTheme="minorHAnsi" w:cstheme="minorHAnsi"/>
                <w:color w:val="000000" w:themeColor="text1"/>
              </w:rPr>
              <w:t>Grand Total</w:t>
            </w:r>
          </w:p>
        </w:tc>
        <w:tc>
          <w:tcPr>
            <w:tcW w:w="2430" w:type="dxa"/>
            <w:shd w:val="clear" w:color="auto" w:fill="FFFFFF" w:themeFill="background1"/>
            <w:noWrap/>
            <w:vAlign w:val="center"/>
          </w:tcPr>
          <w:p w14:paraId="5B26CE26" w14:textId="3F300889" w:rsidR="00A4383C" w:rsidRPr="00D17CAB" w:rsidRDefault="6F26ABF1" w:rsidP="00AA199D">
            <w:pPr>
              <w:spacing w:after="0" w:line="240" w:lineRule="auto"/>
              <w:jc w:val="right"/>
              <w:rPr>
                <w:rFonts w:asciiTheme="minorHAnsi" w:hAnsiTheme="minorHAnsi" w:cstheme="minorHAnsi"/>
              </w:rPr>
            </w:pPr>
            <w:r w:rsidRPr="00D17CAB">
              <w:rPr>
                <w:rFonts w:asciiTheme="minorHAnsi" w:hAnsiTheme="minorHAnsi" w:cstheme="minorHAnsi"/>
              </w:rPr>
              <w:t>36,861,043</w:t>
            </w:r>
          </w:p>
        </w:tc>
        <w:tc>
          <w:tcPr>
            <w:tcW w:w="3168" w:type="dxa"/>
            <w:shd w:val="clear" w:color="auto" w:fill="FFFFFF" w:themeFill="background1"/>
            <w:noWrap/>
            <w:vAlign w:val="center"/>
          </w:tcPr>
          <w:p w14:paraId="7ABF6A55" w14:textId="3F246C48" w:rsidR="00A4383C" w:rsidRPr="00D17CAB" w:rsidRDefault="6F26ABF1" w:rsidP="00AA199D">
            <w:pPr>
              <w:spacing w:after="0" w:line="240" w:lineRule="auto"/>
              <w:jc w:val="right"/>
              <w:rPr>
                <w:rFonts w:asciiTheme="minorHAnsi" w:hAnsiTheme="minorHAnsi" w:cstheme="minorHAnsi"/>
                <w:color w:val="000000"/>
              </w:rPr>
            </w:pPr>
            <w:r w:rsidRPr="00D17CAB">
              <w:rPr>
                <w:rFonts w:asciiTheme="minorHAnsi" w:hAnsiTheme="minorHAnsi" w:cstheme="minorHAnsi"/>
                <w:color w:val="000000" w:themeColor="text1"/>
              </w:rPr>
              <w:t>15,325,22</w:t>
            </w:r>
            <w:r w:rsidR="00A368D9" w:rsidRPr="00D17CAB">
              <w:rPr>
                <w:rFonts w:asciiTheme="minorHAnsi" w:hAnsiTheme="minorHAnsi" w:cstheme="minorHAnsi"/>
                <w:color w:val="000000" w:themeColor="text1"/>
              </w:rPr>
              <w:t>9</w:t>
            </w:r>
          </w:p>
        </w:tc>
        <w:tc>
          <w:tcPr>
            <w:tcW w:w="1462" w:type="dxa"/>
            <w:shd w:val="clear" w:color="auto" w:fill="FFFFFF" w:themeFill="background1"/>
            <w:noWrap/>
            <w:vAlign w:val="center"/>
          </w:tcPr>
          <w:p w14:paraId="1C5F399D" w14:textId="7B82F1BF" w:rsidR="00A4383C" w:rsidRPr="00D17CAB" w:rsidRDefault="6F26ABF1" w:rsidP="00AA199D">
            <w:pPr>
              <w:spacing w:after="0" w:line="240" w:lineRule="auto"/>
              <w:jc w:val="right"/>
              <w:rPr>
                <w:rFonts w:asciiTheme="minorHAnsi" w:hAnsiTheme="minorHAnsi" w:cstheme="minorHAnsi"/>
                <w:color w:val="000000"/>
              </w:rPr>
            </w:pPr>
            <w:r w:rsidRPr="00D17CAB">
              <w:rPr>
                <w:rFonts w:asciiTheme="minorHAnsi" w:hAnsiTheme="minorHAnsi" w:cstheme="minorHAnsi"/>
                <w:color w:val="000000" w:themeColor="text1"/>
              </w:rPr>
              <w:t>42%</w:t>
            </w:r>
          </w:p>
        </w:tc>
      </w:tr>
    </w:tbl>
    <w:p w14:paraId="75CC2315" w14:textId="77777777" w:rsidR="00577A44" w:rsidRPr="00D17CAB" w:rsidRDefault="00577A44" w:rsidP="00577A44">
      <w:pPr>
        <w:pStyle w:val="NoSpacing"/>
        <w:rPr>
          <w:rFonts w:asciiTheme="minorHAnsi" w:hAnsiTheme="minorHAnsi" w:cstheme="minorHAnsi"/>
          <w:color w:val="002060"/>
        </w:rPr>
      </w:pPr>
    </w:p>
    <w:p w14:paraId="336AD3FE" w14:textId="77777777" w:rsidR="00577A44" w:rsidRPr="00D17CAB" w:rsidRDefault="00577A44" w:rsidP="00577A44">
      <w:pPr>
        <w:pStyle w:val="NoSpacing"/>
        <w:rPr>
          <w:rFonts w:asciiTheme="minorHAnsi" w:hAnsiTheme="minorHAnsi" w:cstheme="minorHAnsi"/>
          <w:color w:val="002060"/>
        </w:rPr>
      </w:pPr>
    </w:p>
    <w:p w14:paraId="238DA8C6" w14:textId="642947B5" w:rsidR="0068791B" w:rsidRPr="00D17CAB" w:rsidRDefault="0A454454" w:rsidP="587D55A7">
      <w:pPr>
        <w:pStyle w:val="NoSpacing"/>
        <w:rPr>
          <w:rFonts w:asciiTheme="minorHAnsi" w:hAnsiTheme="minorHAnsi" w:cstheme="minorHAnsi"/>
          <w:color w:val="002060"/>
        </w:rPr>
      </w:pPr>
      <w:r w:rsidRPr="00D17CAB">
        <w:rPr>
          <w:rFonts w:asciiTheme="minorHAnsi" w:hAnsiTheme="minorHAnsi" w:cstheme="minorHAnsi"/>
          <w:color w:val="002060"/>
        </w:rPr>
        <w:t xml:space="preserve">Note: </w:t>
      </w:r>
      <w:r w:rsidR="018C2914" w:rsidRPr="00D17CAB">
        <w:rPr>
          <w:rFonts w:asciiTheme="minorHAnsi" w:hAnsiTheme="minorHAnsi" w:cstheme="minorHAnsi"/>
          <w:color w:val="002060"/>
        </w:rPr>
        <w:t xml:space="preserve">Open IPSAS Commitments for the FY 2024 is USD </w:t>
      </w:r>
      <w:r w:rsidR="00F15571" w:rsidRPr="00D17CAB">
        <w:rPr>
          <w:rFonts w:asciiTheme="minorHAnsi" w:hAnsiTheme="minorHAnsi" w:cstheme="minorHAnsi"/>
          <w:color w:val="002060"/>
        </w:rPr>
        <w:t>15,570,725</w:t>
      </w:r>
      <w:r w:rsidR="2751BBC7" w:rsidRPr="00D17CAB">
        <w:rPr>
          <w:rFonts w:asciiTheme="minorHAnsi" w:hAnsiTheme="minorHAnsi" w:cstheme="minorHAnsi"/>
          <w:color w:val="002060"/>
        </w:rPr>
        <w:t xml:space="preserve"> by which the total utilization rate is 90%</w:t>
      </w:r>
      <w:r w:rsidR="2F37808F" w:rsidRPr="00D17CAB">
        <w:rPr>
          <w:rFonts w:asciiTheme="minorHAnsi" w:hAnsiTheme="minorHAnsi" w:cstheme="minorHAnsi"/>
          <w:color w:val="002060"/>
        </w:rPr>
        <w:t>.</w:t>
      </w:r>
    </w:p>
    <w:p w14:paraId="29D6F036" w14:textId="75C8590D" w:rsidR="0068791B" w:rsidRPr="00D17CAB" w:rsidRDefault="0068791B" w:rsidP="587D55A7">
      <w:pPr>
        <w:pStyle w:val="NoSpacing"/>
        <w:rPr>
          <w:rFonts w:asciiTheme="minorHAnsi" w:hAnsiTheme="minorHAnsi" w:cstheme="minorHAnsi"/>
          <w:color w:val="002060"/>
        </w:rPr>
      </w:pPr>
    </w:p>
    <w:p w14:paraId="46BAD29B" w14:textId="77777777" w:rsidR="001C44C4" w:rsidRPr="00D17CAB" w:rsidRDefault="00B50227" w:rsidP="0068791B">
      <w:pPr>
        <w:pStyle w:val="Heading2"/>
        <w:rPr>
          <w:rFonts w:asciiTheme="minorHAnsi" w:hAnsiTheme="minorHAnsi"/>
        </w:rPr>
      </w:pPr>
      <w:bookmarkStart w:id="44" w:name="_Toc153359547"/>
      <w:r w:rsidRPr="00D17CAB">
        <w:rPr>
          <w:rFonts w:asciiTheme="minorHAnsi" w:hAnsiTheme="minorHAnsi"/>
        </w:rPr>
        <w:lastRenderedPageBreak/>
        <w:t>A</w:t>
      </w:r>
      <w:r w:rsidR="00637D83" w:rsidRPr="00D17CAB">
        <w:rPr>
          <w:rFonts w:asciiTheme="minorHAnsi" w:hAnsiTheme="minorHAnsi"/>
        </w:rPr>
        <w:t>nnex 3</w:t>
      </w:r>
      <w:r w:rsidRPr="00D17CAB">
        <w:rPr>
          <w:rFonts w:asciiTheme="minorHAnsi" w:hAnsiTheme="minorHAnsi"/>
        </w:rPr>
        <w:t>: E</w:t>
      </w:r>
      <w:r w:rsidR="00637D83" w:rsidRPr="00D17CAB">
        <w:rPr>
          <w:rFonts w:asciiTheme="minorHAnsi" w:hAnsiTheme="minorHAnsi"/>
        </w:rPr>
        <w:t>xpenses by Donor</w:t>
      </w:r>
      <w:bookmarkEnd w:id="44"/>
      <w:r w:rsidR="00637D83" w:rsidRPr="00D17CAB">
        <w:rPr>
          <w:rFonts w:asciiTheme="minorHAnsi" w:hAnsiTheme="minorHAnsi"/>
        </w:rPr>
        <w:t xml:space="preserve"> </w:t>
      </w:r>
    </w:p>
    <w:p w14:paraId="082E59BB" w14:textId="77777777" w:rsidR="00310983" w:rsidRPr="00D17CAB" w:rsidRDefault="00310983" w:rsidP="00577A44">
      <w:pPr>
        <w:pStyle w:val="NoSpacing"/>
        <w:rPr>
          <w:rFonts w:asciiTheme="minorHAnsi" w:hAnsiTheme="minorHAnsi" w:cstheme="minorHAnsi"/>
        </w:rPr>
      </w:pPr>
    </w:p>
    <w:tbl>
      <w:tblPr>
        <w:tblW w:w="14032" w:type="dxa"/>
        <w:tblInd w:w="93" w:type="dxa"/>
        <w:tblLook w:val="04A0" w:firstRow="1" w:lastRow="0" w:firstColumn="1" w:lastColumn="0" w:noHBand="0" w:noVBand="1"/>
      </w:tblPr>
      <w:tblGrid>
        <w:gridCol w:w="1493"/>
        <w:gridCol w:w="3300"/>
        <w:gridCol w:w="2265"/>
        <w:gridCol w:w="3030"/>
        <w:gridCol w:w="2162"/>
        <w:gridCol w:w="1782"/>
      </w:tblGrid>
      <w:tr w:rsidR="00A4383C" w:rsidRPr="00D17CAB" w14:paraId="7B3D9A23" w14:textId="77777777" w:rsidTr="587D55A7">
        <w:trPr>
          <w:trHeight w:val="665"/>
        </w:trPr>
        <w:tc>
          <w:tcPr>
            <w:tcW w:w="149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35111B" w14:textId="77777777" w:rsidR="00A4383C" w:rsidRPr="00D17CAB" w:rsidRDefault="00A4383C" w:rsidP="009E0871">
            <w:pPr>
              <w:spacing w:after="0" w:line="240" w:lineRule="auto"/>
              <w:jc w:val="center"/>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color w:val="FFFFFF" w:themeColor="background1"/>
              </w:rPr>
              <w:t>Donor</w:t>
            </w:r>
          </w:p>
        </w:tc>
        <w:tc>
          <w:tcPr>
            <w:tcW w:w="33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FDE1F2A" w14:textId="77777777" w:rsidR="00A4383C" w:rsidRPr="00D17CAB" w:rsidRDefault="00A4383C" w:rsidP="009E0871">
            <w:pPr>
              <w:spacing w:after="0" w:line="240" w:lineRule="auto"/>
              <w:jc w:val="center"/>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color w:val="FFFFFF" w:themeColor="background1"/>
              </w:rPr>
              <w:t xml:space="preserve">Project Output </w:t>
            </w:r>
          </w:p>
        </w:tc>
        <w:tc>
          <w:tcPr>
            <w:tcW w:w="2265"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575E4687" w14:textId="77777777" w:rsidR="00A4383C" w:rsidRPr="00D17CAB" w:rsidRDefault="00807CAC" w:rsidP="009E0871">
            <w:pPr>
              <w:spacing w:after="0" w:line="240" w:lineRule="auto"/>
              <w:jc w:val="center"/>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color w:val="FFFFFF" w:themeColor="background1"/>
              </w:rPr>
              <w:t>202</w:t>
            </w:r>
            <w:r w:rsidR="00637D83" w:rsidRPr="00D17CAB">
              <w:rPr>
                <w:rFonts w:asciiTheme="minorHAnsi" w:eastAsia="Times New Roman" w:hAnsiTheme="minorHAnsi" w:cstheme="minorHAnsi"/>
                <w:b/>
                <w:bCs/>
                <w:color w:val="FFFFFF" w:themeColor="background1"/>
              </w:rPr>
              <w:t>3</w:t>
            </w:r>
            <w:r w:rsidR="00A4383C" w:rsidRPr="00D17CAB">
              <w:rPr>
                <w:rFonts w:asciiTheme="minorHAnsi" w:eastAsia="Times New Roman" w:hAnsiTheme="minorHAnsi" w:cstheme="minorHAnsi"/>
                <w:b/>
                <w:bCs/>
                <w:color w:val="FFFFFF" w:themeColor="background1"/>
              </w:rPr>
              <w:t xml:space="preserve"> Budget (AWP)</w:t>
            </w:r>
          </w:p>
        </w:tc>
        <w:tc>
          <w:tcPr>
            <w:tcW w:w="3030" w:type="dxa"/>
            <w:tcBorders>
              <w:top w:val="single" w:sz="4" w:space="0" w:color="auto"/>
              <w:left w:val="nil"/>
              <w:bottom w:val="single" w:sz="4" w:space="0" w:color="auto"/>
              <w:right w:val="single" w:sz="4" w:space="0" w:color="auto"/>
            </w:tcBorders>
            <w:shd w:val="clear" w:color="auto" w:fill="17365D" w:themeFill="text2" w:themeFillShade="BF"/>
            <w:vAlign w:val="center"/>
          </w:tcPr>
          <w:p w14:paraId="56C492B1" w14:textId="77777777" w:rsidR="00637D83" w:rsidRPr="00D17CAB" w:rsidRDefault="005D1B93" w:rsidP="00763F3D">
            <w:pPr>
              <w:spacing w:after="0" w:line="240" w:lineRule="auto"/>
              <w:jc w:val="center"/>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color w:val="FFFFFF" w:themeColor="background1"/>
              </w:rPr>
              <w:t>Total</w:t>
            </w:r>
            <w:r w:rsidR="00A4383C" w:rsidRPr="00D17CAB">
              <w:rPr>
                <w:rFonts w:asciiTheme="minorHAnsi" w:eastAsia="Times New Roman" w:hAnsiTheme="minorHAnsi" w:cstheme="minorHAnsi"/>
                <w:b/>
                <w:bCs/>
                <w:color w:val="FFFFFF" w:themeColor="background1"/>
              </w:rPr>
              <w:t xml:space="preserve"> Expenses </w:t>
            </w:r>
          </w:p>
          <w:p w14:paraId="4E3C6E7C" w14:textId="77777777" w:rsidR="00A4383C" w:rsidRPr="00D17CAB" w:rsidRDefault="00A4383C" w:rsidP="00763F3D">
            <w:pPr>
              <w:spacing w:after="0" w:line="240" w:lineRule="auto"/>
              <w:jc w:val="center"/>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color w:val="FFFFFF" w:themeColor="background1"/>
              </w:rPr>
              <w:t>(</w:t>
            </w:r>
            <w:r w:rsidRPr="00D17CAB">
              <w:rPr>
                <w:rFonts w:asciiTheme="minorHAnsi" w:hAnsiTheme="minorHAnsi" w:cstheme="minorHAnsi"/>
                <w:b/>
                <w:bCs/>
                <w:color w:val="FFFFFF" w:themeColor="background1"/>
              </w:rPr>
              <w:t>January-December</w:t>
            </w:r>
            <w:r w:rsidRPr="00D17CAB">
              <w:rPr>
                <w:rFonts w:asciiTheme="minorHAnsi" w:eastAsia="Times New Roman" w:hAnsiTheme="minorHAnsi" w:cstheme="minorHAnsi"/>
                <w:b/>
                <w:bCs/>
                <w:color w:val="FFFFFF" w:themeColor="background1"/>
              </w:rPr>
              <w:t xml:space="preserve"> </w:t>
            </w:r>
            <w:r w:rsidR="00807CAC" w:rsidRPr="00D17CAB">
              <w:rPr>
                <w:rFonts w:asciiTheme="minorHAnsi" w:eastAsia="Times New Roman" w:hAnsiTheme="minorHAnsi" w:cstheme="minorHAnsi"/>
                <w:b/>
                <w:bCs/>
                <w:color w:val="FFFFFF" w:themeColor="background1"/>
              </w:rPr>
              <w:t>202</w:t>
            </w:r>
            <w:r w:rsidR="00637D83" w:rsidRPr="00D17CAB">
              <w:rPr>
                <w:rFonts w:asciiTheme="minorHAnsi" w:eastAsia="Times New Roman" w:hAnsiTheme="minorHAnsi" w:cstheme="minorHAnsi"/>
                <w:b/>
                <w:bCs/>
                <w:color w:val="FFFFFF" w:themeColor="background1"/>
              </w:rPr>
              <w:t>3</w:t>
            </w:r>
            <w:r w:rsidRPr="00D17CAB">
              <w:rPr>
                <w:rFonts w:asciiTheme="minorHAnsi" w:eastAsia="Times New Roman" w:hAnsiTheme="minorHAnsi" w:cstheme="minorHAnsi"/>
                <w:b/>
                <w:bCs/>
                <w:color w:val="FFFFFF" w:themeColor="background1"/>
              </w:rPr>
              <w:t>)</w:t>
            </w:r>
          </w:p>
        </w:tc>
        <w:tc>
          <w:tcPr>
            <w:tcW w:w="216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F67713F" w14:textId="77777777" w:rsidR="00A4383C" w:rsidRPr="00D17CAB" w:rsidRDefault="00A4383C" w:rsidP="00763F3D">
            <w:pPr>
              <w:spacing w:after="0" w:line="240" w:lineRule="auto"/>
              <w:jc w:val="center"/>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color w:val="FFFFFF" w:themeColor="background1"/>
              </w:rPr>
              <w:t>Balance</w:t>
            </w:r>
          </w:p>
        </w:tc>
        <w:tc>
          <w:tcPr>
            <w:tcW w:w="178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E7074CC" w14:textId="77777777" w:rsidR="00A4383C" w:rsidRPr="00D17CAB" w:rsidRDefault="00A4383C" w:rsidP="009E0871">
            <w:pPr>
              <w:spacing w:after="0" w:line="240" w:lineRule="auto"/>
              <w:jc w:val="center"/>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color w:val="FFFFFF" w:themeColor="background1"/>
              </w:rPr>
              <w:t>Delivery Rate</w:t>
            </w:r>
          </w:p>
        </w:tc>
      </w:tr>
      <w:tr w:rsidR="00A4383C" w:rsidRPr="00D17CAB" w14:paraId="4B095CB2" w14:textId="77777777" w:rsidTr="587D55A7">
        <w:trPr>
          <w:trHeight w:val="677"/>
        </w:trPr>
        <w:tc>
          <w:tcPr>
            <w:tcW w:w="1493" w:type="dxa"/>
            <w:vMerge w:val="restart"/>
            <w:tcBorders>
              <w:top w:val="nil"/>
              <w:left w:val="single" w:sz="4" w:space="0" w:color="auto"/>
              <w:bottom w:val="single" w:sz="4" w:space="0" w:color="auto"/>
              <w:right w:val="single" w:sz="4" w:space="0" w:color="auto"/>
            </w:tcBorders>
            <w:shd w:val="clear" w:color="auto" w:fill="FFFFFF" w:themeFill="background1"/>
            <w:vAlign w:val="center"/>
          </w:tcPr>
          <w:p w14:paraId="054F1D5D" w14:textId="483D46FD" w:rsidR="00A4383C" w:rsidRPr="00D17CAB" w:rsidRDefault="3F2CD0CB" w:rsidP="009E0871">
            <w:pPr>
              <w:spacing w:after="0" w:line="240" w:lineRule="auto"/>
              <w:jc w:val="center"/>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000327</w:t>
            </w:r>
          </w:p>
        </w:tc>
        <w:tc>
          <w:tcPr>
            <w:tcW w:w="3300" w:type="dxa"/>
            <w:tcBorders>
              <w:top w:val="nil"/>
              <w:left w:val="nil"/>
              <w:bottom w:val="single" w:sz="4" w:space="0" w:color="auto"/>
              <w:right w:val="single" w:sz="4" w:space="0" w:color="auto"/>
            </w:tcBorders>
            <w:shd w:val="clear" w:color="auto" w:fill="FFFFFF" w:themeFill="background1"/>
            <w:vAlign w:val="center"/>
          </w:tcPr>
          <w:p w14:paraId="47263AF2" w14:textId="794D64D8" w:rsidR="00A4383C" w:rsidRPr="00D17CAB" w:rsidRDefault="3F2CD0CB" w:rsidP="009E0871">
            <w:pPr>
              <w:spacing w:after="0" w:line="240" w:lineRule="auto"/>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01001381</w:t>
            </w:r>
          </w:p>
        </w:tc>
        <w:tc>
          <w:tcPr>
            <w:tcW w:w="2265" w:type="dxa"/>
            <w:tcBorders>
              <w:top w:val="nil"/>
              <w:left w:val="nil"/>
              <w:bottom w:val="single" w:sz="4" w:space="0" w:color="auto"/>
              <w:right w:val="single" w:sz="4" w:space="0" w:color="auto"/>
            </w:tcBorders>
            <w:shd w:val="clear" w:color="auto" w:fill="FFFFFF" w:themeFill="background1"/>
            <w:vAlign w:val="center"/>
          </w:tcPr>
          <w:p w14:paraId="20B03EAB" w14:textId="5D518056"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36,169,488</w:t>
            </w:r>
          </w:p>
        </w:tc>
        <w:tc>
          <w:tcPr>
            <w:tcW w:w="3030" w:type="dxa"/>
            <w:tcBorders>
              <w:top w:val="nil"/>
              <w:left w:val="nil"/>
              <w:bottom w:val="single" w:sz="4" w:space="0" w:color="auto"/>
              <w:right w:val="single" w:sz="4" w:space="0" w:color="auto"/>
            </w:tcBorders>
            <w:shd w:val="clear" w:color="auto" w:fill="FFFFFF" w:themeFill="background1"/>
          </w:tcPr>
          <w:p w14:paraId="2460D70D" w14:textId="46E5A749"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14,679,237</w:t>
            </w:r>
          </w:p>
        </w:tc>
        <w:tc>
          <w:tcPr>
            <w:tcW w:w="2162" w:type="dxa"/>
            <w:tcBorders>
              <w:top w:val="nil"/>
              <w:left w:val="single" w:sz="4" w:space="0" w:color="auto"/>
              <w:bottom w:val="single" w:sz="4" w:space="0" w:color="auto"/>
              <w:right w:val="single" w:sz="4" w:space="0" w:color="auto"/>
            </w:tcBorders>
            <w:shd w:val="clear" w:color="auto" w:fill="FFFFFF" w:themeFill="background1"/>
          </w:tcPr>
          <w:p w14:paraId="3226D8A7" w14:textId="0A9A1E45"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21,490,251</w:t>
            </w:r>
          </w:p>
        </w:tc>
        <w:tc>
          <w:tcPr>
            <w:tcW w:w="1782" w:type="dxa"/>
            <w:tcBorders>
              <w:top w:val="nil"/>
              <w:left w:val="single" w:sz="4" w:space="0" w:color="auto"/>
              <w:bottom w:val="single" w:sz="4" w:space="0" w:color="auto"/>
              <w:right w:val="single" w:sz="4" w:space="0" w:color="auto"/>
            </w:tcBorders>
            <w:shd w:val="clear" w:color="auto" w:fill="FFFFFF" w:themeFill="background1"/>
            <w:noWrap/>
            <w:vAlign w:val="center"/>
          </w:tcPr>
          <w:p w14:paraId="17524AB9" w14:textId="5BE859E5"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41%</w:t>
            </w:r>
          </w:p>
        </w:tc>
      </w:tr>
      <w:tr w:rsidR="00A4383C" w:rsidRPr="00D17CAB" w14:paraId="13EEF362" w14:textId="77777777" w:rsidTr="587D55A7">
        <w:trPr>
          <w:trHeight w:val="380"/>
        </w:trPr>
        <w:tc>
          <w:tcPr>
            <w:tcW w:w="1493" w:type="dxa"/>
            <w:vMerge/>
            <w:vAlign w:val="center"/>
          </w:tcPr>
          <w:p w14:paraId="4135E910" w14:textId="77777777" w:rsidR="00A4383C" w:rsidRPr="00D17CAB" w:rsidRDefault="00A4383C" w:rsidP="009E0871">
            <w:pPr>
              <w:spacing w:after="0" w:line="240" w:lineRule="auto"/>
              <w:rPr>
                <w:rFonts w:asciiTheme="minorHAnsi" w:eastAsia="Times New Roman" w:hAnsiTheme="minorHAnsi" w:cstheme="minorHAnsi"/>
                <w:color w:val="000000"/>
              </w:rPr>
            </w:pPr>
          </w:p>
        </w:tc>
        <w:tc>
          <w:tcPr>
            <w:tcW w:w="3300" w:type="dxa"/>
            <w:tcBorders>
              <w:top w:val="nil"/>
              <w:left w:val="nil"/>
              <w:bottom w:val="single" w:sz="4" w:space="0" w:color="auto"/>
              <w:right w:val="single" w:sz="4" w:space="0" w:color="auto"/>
            </w:tcBorders>
            <w:shd w:val="clear" w:color="auto" w:fill="FFFFFF" w:themeFill="background1"/>
            <w:noWrap/>
            <w:vAlign w:val="center"/>
          </w:tcPr>
          <w:p w14:paraId="4C3AE0D4" w14:textId="4DFF177D" w:rsidR="00A4383C" w:rsidRPr="00D17CAB" w:rsidRDefault="3F2CD0CB" w:rsidP="587D55A7">
            <w:pPr>
              <w:spacing w:after="0" w:line="240" w:lineRule="auto"/>
              <w:jc w:val="right"/>
              <w:rPr>
                <w:rFonts w:asciiTheme="minorHAnsi" w:eastAsia="Times New Roman" w:hAnsiTheme="minorHAnsi" w:cstheme="minorHAnsi"/>
                <w:i/>
                <w:iCs/>
                <w:color w:val="000000"/>
              </w:rPr>
            </w:pPr>
            <w:r w:rsidRPr="00D17CAB">
              <w:rPr>
                <w:rFonts w:asciiTheme="minorHAnsi" w:eastAsia="Times New Roman" w:hAnsiTheme="minorHAnsi" w:cstheme="minorHAnsi"/>
                <w:i/>
                <w:iCs/>
                <w:color w:val="000000" w:themeColor="text1"/>
              </w:rPr>
              <w:t>-</w:t>
            </w:r>
          </w:p>
        </w:tc>
        <w:tc>
          <w:tcPr>
            <w:tcW w:w="2265" w:type="dxa"/>
            <w:tcBorders>
              <w:top w:val="nil"/>
              <w:left w:val="nil"/>
              <w:bottom w:val="single" w:sz="4" w:space="0" w:color="auto"/>
              <w:right w:val="single" w:sz="4" w:space="0" w:color="auto"/>
            </w:tcBorders>
            <w:shd w:val="clear" w:color="auto" w:fill="FFFFFF" w:themeFill="background1"/>
            <w:vAlign w:val="center"/>
          </w:tcPr>
          <w:p w14:paraId="09D012F0" w14:textId="33C72C75" w:rsidR="00A4383C" w:rsidRPr="00D17CAB" w:rsidRDefault="3F2CD0CB" w:rsidP="009E0871">
            <w:pPr>
              <w:spacing w:after="0" w:line="240" w:lineRule="auto"/>
              <w:jc w:val="right"/>
              <w:rPr>
                <w:rFonts w:asciiTheme="minorHAnsi" w:eastAsia="Times New Roman" w:hAnsiTheme="minorHAnsi" w:cstheme="minorHAnsi"/>
                <w:i/>
                <w:iCs/>
                <w:color w:val="000000"/>
              </w:rPr>
            </w:pPr>
            <w:r w:rsidRPr="00D17CAB">
              <w:rPr>
                <w:rFonts w:asciiTheme="minorHAnsi" w:eastAsia="Times New Roman" w:hAnsiTheme="minorHAnsi" w:cstheme="minorHAnsi"/>
                <w:i/>
                <w:iCs/>
                <w:color w:val="000000" w:themeColor="text1"/>
              </w:rPr>
              <w:t>-</w:t>
            </w:r>
          </w:p>
        </w:tc>
        <w:tc>
          <w:tcPr>
            <w:tcW w:w="3030" w:type="dxa"/>
            <w:tcBorders>
              <w:top w:val="nil"/>
              <w:left w:val="nil"/>
              <w:bottom w:val="single" w:sz="4" w:space="0" w:color="auto"/>
              <w:right w:val="single" w:sz="4" w:space="0" w:color="auto"/>
            </w:tcBorders>
            <w:shd w:val="clear" w:color="auto" w:fill="FFFFFF" w:themeFill="background1"/>
          </w:tcPr>
          <w:p w14:paraId="0E734693" w14:textId="3137A1CE"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w:t>
            </w:r>
          </w:p>
        </w:tc>
        <w:tc>
          <w:tcPr>
            <w:tcW w:w="2162" w:type="dxa"/>
            <w:tcBorders>
              <w:top w:val="nil"/>
              <w:left w:val="single" w:sz="4" w:space="0" w:color="auto"/>
              <w:bottom w:val="single" w:sz="4" w:space="0" w:color="auto"/>
              <w:right w:val="single" w:sz="4" w:space="0" w:color="auto"/>
            </w:tcBorders>
            <w:shd w:val="clear" w:color="auto" w:fill="FFFFFF" w:themeFill="background1"/>
          </w:tcPr>
          <w:p w14:paraId="77673085" w14:textId="70AC5DE7"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w:t>
            </w:r>
          </w:p>
        </w:tc>
        <w:tc>
          <w:tcPr>
            <w:tcW w:w="1782" w:type="dxa"/>
            <w:tcBorders>
              <w:top w:val="nil"/>
              <w:left w:val="single" w:sz="4" w:space="0" w:color="auto"/>
              <w:bottom w:val="single" w:sz="4" w:space="0" w:color="auto"/>
              <w:right w:val="single" w:sz="4" w:space="0" w:color="auto"/>
            </w:tcBorders>
            <w:shd w:val="clear" w:color="auto" w:fill="FFFFFF" w:themeFill="background1"/>
            <w:noWrap/>
            <w:vAlign w:val="center"/>
          </w:tcPr>
          <w:p w14:paraId="4CBD4438" w14:textId="52A9D8D8"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w:t>
            </w:r>
          </w:p>
        </w:tc>
      </w:tr>
      <w:tr w:rsidR="00A4383C" w:rsidRPr="00D17CAB" w14:paraId="3AA8C12E" w14:textId="77777777" w:rsidTr="587D55A7">
        <w:trPr>
          <w:trHeight w:val="380"/>
        </w:trPr>
        <w:tc>
          <w:tcPr>
            <w:tcW w:w="4793" w:type="dxa"/>
            <w:gridSpan w:val="2"/>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14:paraId="50FBC4AD" w14:textId="77777777" w:rsidR="00A4383C" w:rsidRPr="00D17CAB" w:rsidRDefault="00A4383C" w:rsidP="009E0871">
            <w:pPr>
              <w:spacing w:after="0" w:line="240" w:lineRule="auto"/>
              <w:jc w:val="center"/>
              <w:rPr>
                <w:rFonts w:asciiTheme="minorHAnsi" w:eastAsia="Times New Roman" w:hAnsiTheme="minorHAnsi" w:cstheme="minorHAnsi"/>
                <w:b/>
                <w:bCs/>
                <w:color w:val="FFFFFF" w:themeColor="background1"/>
              </w:rPr>
            </w:pPr>
          </w:p>
        </w:tc>
        <w:tc>
          <w:tcPr>
            <w:tcW w:w="2265" w:type="dxa"/>
            <w:tcBorders>
              <w:top w:val="nil"/>
              <w:left w:val="nil"/>
              <w:bottom w:val="single" w:sz="4" w:space="0" w:color="auto"/>
              <w:right w:val="single" w:sz="4" w:space="0" w:color="auto"/>
            </w:tcBorders>
            <w:shd w:val="clear" w:color="auto" w:fill="DBE5F1" w:themeFill="accent1" w:themeFillTint="33"/>
            <w:vAlign w:val="center"/>
          </w:tcPr>
          <w:p w14:paraId="65B50506" w14:textId="77777777" w:rsidR="00A4383C" w:rsidRPr="00D17CAB" w:rsidRDefault="00A4383C" w:rsidP="009E0871">
            <w:pPr>
              <w:spacing w:after="0" w:line="240" w:lineRule="auto"/>
              <w:jc w:val="right"/>
              <w:rPr>
                <w:rFonts w:asciiTheme="minorHAnsi" w:eastAsia="Times New Roman" w:hAnsiTheme="minorHAnsi" w:cstheme="minorHAnsi"/>
                <w:b/>
                <w:bCs/>
                <w:color w:val="FFFFFF" w:themeColor="background1"/>
              </w:rPr>
            </w:pPr>
          </w:p>
        </w:tc>
        <w:tc>
          <w:tcPr>
            <w:tcW w:w="3030" w:type="dxa"/>
            <w:tcBorders>
              <w:top w:val="nil"/>
              <w:left w:val="nil"/>
              <w:bottom w:val="single" w:sz="4" w:space="0" w:color="auto"/>
              <w:right w:val="single" w:sz="4" w:space="0" w:color="auto"/>
            </w:tcBorders>
            <w:shd w:val="clear" w:color="auto" w:fill="DBE5F1" w:themeFill="accent1" w:themeFillTint="33"/>
          </w:tcPr>
          <w:p w14:paraId="6C8EB1C3" w14:textId="77777777" w:rsidR="00A4383C" w:rsidRPr="00D17CAB" w:rsidRDefault="00A4383C" w:rsidP="009E0871">
            <w:pPr>
              <w:spacing w:after="0" w:line="240" w:lineRule="auto"/>
              <w:jc w:val="right"/>
              <w:rPr>
                <w:rFonts w:asciiTheme="minorHAnsi" w:eastAsia="Times New Roman" w:hAnsiTheme="minorHAnsi" w:cstheme="minorHAnsi"/>
                <w:b/>
                <w:bCs/>
                <w:color w:val="FFFFFF" w:themeColor="background1"/>
              </w:rPr>
            </w:pPr>
          </w:p>
        </w:tc>
        <w:tc>
          <w:tcPr>
            <w:tcW w:w="2162" w:type="dxa"/>
            <w:tcBorders>
              <w:top w:val="nil"/>
              <w:left w:val="single" w:sz="4" w:space="0" w:color="auto"/>
              <w:bottom w:val="single" w:sz="4" w:space="0" w:color="auto"/>
              <w:right w:val="single" w:sz="4" w:space="0" w:color="auto"/>
            </w:tcBorders>
            <w:shd w:val="clear" w:color="auto" w:fill="DBE5F1" w:themeFill="accent1" w:themeFillTint="33"/>
          </w:tcPr>
          <w:p w14:paraId="394665F9" w14:textId="77777777" w:rsidR="00A4383C" w:rsidRPr="00D17CAB" w:rsidRDefault="00A4383C" w:rsidP="009E0871">
            <w:pPr>
              <w:spacing w:after="0" w:line="240" w:lineRule="auto"/>
              <w:jc w:val="right"/>
              <w:rPr>
                <w:rFonts w:asciiTheme="minorHAnsi" w:eastAsia="Times New Roman" w:hAnsiTheme="minorHAnsi" w:cstheme="minorHAnsi"/>
                <w:b/>
                <w:bCs/>
                <w:color w:val="FFFFFF" w:themeColor="background1"/>
              </w:rPr>
            </w:pPr>
          </w:p>
        </w:tc>
        <w:tc>
          <w:tcPr>
            <w:tcW w:w="1782"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5CC2DD18" w14:textId="77777777" w:rsidR="00A4383C" w:rsidRPr="00D17CAB" w:rsidRDefault="00A4383C" w:rsidP="009E0871">
            <w:pPr>
              <w:spacing w:after="0" w:line="240" w:lineRule="auto"/>
              <w:jc w:val="right"/>
              <w:rPr>
                <w:rFonts w:asciiTheme="minorHAnsi" w:eastAsia="Times New Roman" w:hAnsiTheme="minorHAnsi" w:cstheme="minorHAnsi"/>
                <w:b/>
                <w:bCs/>
                <w:color w:val="FFFFFF" w:themeColor="background1"/>
              </w:rPr>
            </w:pPr>
          </w:p>
        </w:tc>
      </w:tr>
      <w:tr w:rsidR="00A4383C" w:rsidRPr="00D17CAB" w14:paraId="00FEE2E0" w14:textId="77777777" w:rsidTr="587D55A7">
        <w:trPr>
          <w:trHeight w:val="602"/>
        </w:trPr>
        <w:tc>
          <w:tcPr>
            <w:tcW w:w="1493" w:type="dxa"/>
            <w:vMerge w:val="restart"/>
            <w:tcBorders>
              <w:top w:val="nil"/>
              <w:left w:val="single" w:sz="4" w:space="0" w:color="auto"/>
              <w:bottom w:val="single" w:sz="4" w:space="0" w:color="000000" w:themeColor="text1"/>
              <w:right w:val="single" w:sz="4" w:space="0" w:color="auto"/>
            </w:tcBorders>
            <w:shd w:val="clear" w:color="auto" w:fill="auto"/>
            <w:vAlign w:val="center"/>
          </w:tcPr>
          <w:p w14:paraId="7707C4EB" w14:textId="5FFD2EE3" w:rsidR="00A4383C" w:rsidRPr="00D17CAB" w:rsidRDefault="3F2CD0CB" w:rsidP="009E0871">
            <w:pPr>
              <w:spacing w:after="0" w:line="240" w:lineRule="auto"/>
              <w:jc w:val="center"/>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000012</w:t>
            </w:r>
          </w:p>
        </w:tc>
        <w:tc>
          <w:tcPr>
            <w:tcW w:w="3300" w:type="dxa"/>
            <w:tcBorders>
              <w:top w:val="nil"/>
              <w:left w:val="nil"/>
              <w:bottom w:val="single" w:sz="4" w:space="0" w:color="auto"/>
              <w:right w:val="single" w:sz="4" w:space="0" w:color="auto"/>
            </w:tcBorders>
            <w:shd w:val="clear" w:color="auto" w:fill="FFFFFF" w:themeFill="background1"/>
            <w:vAlign w:val="center"/>
          </w:tcPr>
          <w:p w14:paraId="001A68F5" w14:textId="392B830D" w:rsidR="00A4383C" w:rsidRPr="00D17CAB" w:rsidRDefault="3F2CD0CB" w:rsidP="009E0871">
            <w:pPr>
              <w:spacing w:after="0" w:line="240" w:lineRule="auto"/>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01001381</w:t>
            </w:r>
          </w:p>
        </w:tc>
        <w:tc>
          <w:tcPr>
            <w:tcW w:w="2265" w:type="dxa"/>
            <w:tcBorders>
              <w:top w:val="nil"/>
              <w:left w:val="nil"/>
              <w:bottom w:val="single" w:sz="4" w:space="0" w:color="auto"/>
              <w:right w:val="single" w:sz="4" w:space="0" w:color="auto"/>
            </w:tcBorders>
            <w:shd w:val="clear" w:color="auto" w:fill="FFFFFF" w:themeFill="background1"/>
            <w:vAlign w:val="center"/>
          </w:tcPr>
          <w:p w14:paraId="10391C9B" w14:textId="52591FD1"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691,555</w:t>
            </w:r>
          </w:p>
        </w:tc>
        <w:tc>
          <w:tcPr>
            <w:tcW w:w="3030" w:type="dxa"/>
            <w:tcBorders>
              <w:top w:val="nil"/>
              <w:left w:val="nil"/>
              <w:bottom w:val="single" w:sz="4" w:space="0" w:color="auto"/>
              <w:right w:val="single" w:sz="4" w:space="0" w:color="auto"/>
            </w:tcBorders>
            <w:shd w:val="clear" w:color="auto" w:fill="FFFFFF" w:themeFill="background1"/>
          </w:tcPr>
          <w:p w14:paraId="7A0B101E" w14:textId="08B3AC6A" w:rsidR="00A4383C" w:rsidRPr="00D17CAB" w:rsidRDefault="3F2CD0CB" w:rsidP="587D55A7">
            <w:pPr>
              <w:spacing w:before="240" w:after="240" w:line="240" w:lineRule="auto"/>
              <w:jc w:val="right"/>
              <w:rPr>
                <w:rFonts w:asciiTheme="minorHAnsi" w:hAnsiTheme="minorHAnsi" w:cstheme="minorHAnsi"/>
              </w:rPr>
            </w:pPr>
            <w:r w:rsidRPr="00D17CAB">
              <w:rPr>
                <w:rFonts w:asciiTheme="minorHAnsi" w:eastAsia="Times New Roman" w:hAnsiTheme="minorHAnsi" w:cstheme="minorHAnsi"/>
              </w:rPr>
              <w:t>645,99</w:t>
            </w:r>
            <w:r w:rsidR="00A368D9" w:rsidRPr="00D17CAB">
              <w:rPr>
                <w:rFonts w:asciiTheme="minorHAnsi" w:eastAsia="Times New Roman" w:hAnsiTheme="minorHAnsi" w:cstheme="minorHAnsi"/>
              </w:rPr>
              <w:t>2</w:t>
            </w:r>
          </w:p>
        </w:tc>
        <w:tc>
          <w:tcPr>
            <w:tcW w:w="2162" w:type="dxa"/>
            <w:tcBorders>
              <w:top w:val="nil"/>
              <w:left w:val="single" w:sz="4" w:space="0" w:color="auto"/>
              <w:bottom w:val="single" w:sz="4" w:space="0" w:color="auto"/>
              <w:right w:val="single" w:sz="4" w:space="0" w:color="auto"/>
            </w:tcBorders>
            <w:shd w:val="clear" w:color="auto" w:fill="FFFFFF" w:themeFill="background1"/>
          </w:tcPr>
          <w:p w14:paraId="157644BF" w14:textId="521A5389" w:rsidR="00A4383C" w:rsidRPr="00D17CAB" w:rsidRDefault="3F2CD0CB" w:rsidP="00A368D9">
            <w:pPr>
              <w:spacing w:before="240" w:after="240" w:line="240" w:lineRule="auto"/>
              <w:jc w:val="right"/>
              <w:rPr>
                <w:rFonts w:asciiTheme="minorHAnsi" w:eastAsia="Times New Roman" w:hAnsiTheme="minorHAnsi" w:cstheme="minorHAnsi"/>
              </w:rPr>
            </w:pPr>
            <w:r w:rsidRPr="00D17CAB">
              <w:rPr>
                <w:rFonts w:asciiTheme="minorHAnsi" w:eastAsia="Times New Roman" w:hAnsiTheme="minorHAnsi" w:cstheme="minorHAnsi"/>
              </w:rPr>
              <w:t>45,563</w:t>
            </w:r>
          </w:p>
        </w:tc>
        <w:tc>
          <w:tcPr>
            <w:tcW w:w="1782" w:type="dxa"/>
            <w:tcBorders>
              <w:top w:val="nil"/>
              <w:left w:val="single" w:sz="4" w:space="0" w:color="auto"/>
              <w:bottom w:val="single" w:sz="4" w:space="0" w:color="auto"/>
              <w:right w:val="single" w:sz="4" w:space="0" w:color="auto"/>
            </w:tcBorders>
            <w:shd w:val="clear" w:color="auto" w:fill="FFFFFF" w:themeFill="background1"/>
            <w:noWrap/>
            <w:vAlign w:val="center"/>
          </w:tcPr>
          <w:p w14:paraId="75380403" w14:textId="5DE377E1" w:rsidR="00A4383C" w:rsidRPr="00D17CAB" w:rsidRDefault="3F2CD0CB" w:rsidP="009E0871">
            <w:pPr>
              <w:spacing w:after="0" w:line="240" w:lineRule="auto"/>
              <w:jc w:val="right"/>
              <w:rPr>
                <w:rFonts w:asciiTheme="minorHAnsi" w:eastAsia="Times New Roman" w:hAnsiTheme="minorHAnsi" w:cstheme="minorHAnsi"/>
                <w:color w:val="000000"/>
              </w:rPr>
            </w:pPr>
            <w:r w:rsidRPr="00D17CAB">
              <w:rPr>
                <w:rFonts w:asciiTheme="minorHAnsi" w:eastAsia="Times New Roman" w:hAnsiTheme="minorHAnsi" w:cstheme="minorHAnsi"/>
                <w:color w:val="000000" w:themeColor="text1"/>
              </w:rPr>
              <w:t>93%</w:t>
            </w:r>
          </w:p>
        </w:tc>
      </w:tr>
      <w:tr w:rsidR="00A4383C" w:rsidRPr="00D17CAB" w14:paraId="70D5C907" w14:textId="77777777" w:rsidTr="587D55A7">
        <w:trPr>
          <w:trHeight w:val="572"/>
        </w:trPr>
        <w:tc>
          <w:tcPr>
            <w:tcW w:w="1493" w:type="dxa"/>
            <w:vMerge/>
            <w:vAlign w:val="center"/>
          </w:tcPr>
          <w:p w14:paraId="4D52618C" w14:textId="77777777" w:rsidR="00A4383C" w:rsidRPr="00D17CAB" w:rsidRDefault="00A4383C" w:rsidP="009E0871">
            <w:pPr>
              <w:spacing w:after="0" w:line="240" w:lineRule="auto"/>
              <w:rPr>
                <w:rFonts w:asciiTheme="minorHAnsi" w:eastAsia="Times New Roman" w:hAnsiTheme="minorHAnsi" w:cstheme="minorHAnsi"/>
                <w:color w:val="000000"/>
              </w:rPr>
            </w:pPr>
          </w:p>
        </w:tc>
        <w:tc>
          <w:tcPr>
            <w:tcW w:w="3300" w:type="dxa"/>
            <w:tcBorders>
              <w:top w:val="nil"/>
              <w:left w:val="nil"/>
              <w:bottom w:val="single" w:sz="4" w:space="0" w:color="auto"/>
              <w:right w:val="single" w:sz="4" w:space="0" w:color="auto"/>
            </w:tcBorders>
            <w:shd w:val="clear" w:color="auto" w:fill="FFFFFF" w:themeFill="background1"/>
            <w:vAlign w:val="center"/>
          </w:tcPr>
          <w:p w14:paraId="47D45A76" w14:textId="4DFF177D" w:rsidR="587D55A7" w:rsidRPr="00D17CAB" w:rsidRDefault="587D55A7" w:rsidP="587D55A7">
            <w:pPr>
              <w:spacing w:after="0" w:line="240" w:lineRule="auto"/>
              <w:jc w:val="right"/>
              <w:rPr>
                <w:rFonts w:asciiTheme="minorHAnsi" w:eastAsia="Times New Roman" w:hAnsiTheme="minorHAnsi" w:cstheme="minorHAnsi"/>
                <w:i/>
                <w:iCs/>
                <w:color w:val="000000" w:themeColor="text1"/>
              </w:rPr>
            </w:pPr>
            <w:r w:rsidRPr="00D17CAB">
              <w:rPr>
                <w:rFonts w:asciiTheme="minorHAnsi" w:eastAsia="Times New Roman" w:hAnsiTheme="minorHAnsi" w:cstheme="minorHAnsi"/>
                <w:i/>
                <w:iCs/>
                <w:color w:val="000000" w:themeColor="text1"/>
              </w:rPr>
              <w:t>-</w:t>
            </w:r>
          </w:p>
        </w:tc>
        <w:tc>
          <w:tcPr>
            <w:tcW w:w="2265" w:type="dxa"/>
            <w:tcBorders>
              <w:top w:val="nil"/>
              <w:left w:val="nil"/>
              <w:bottom w:val="single" w:sz="4" w:space="0" w:color="auto"/>
              <w:right w:val="single" w:sz="4" w:space="0" w:color="auto"/>
            </w:tcBorders>
            <w:shd w:val="clear" w:color="auto" w:fill="FFFFFF" w:themeFill="background1"/>
            <w:vAlign w:val="center"/>
          </w:tcPr>
          <w:p w14:paraId="6F234277" w14:textId="33C72C75" w:rsidR="587D55A7" w:rsidRPr="00D17CAB" w:rsidRDefault="587D55A7" w:rsidP="587D55A7">
            <w:pPr>
              <w:spacing w:after="0" w:line="240" w:lineRule="auto"/>
              <w:jc w:val="right"/>
              <w:rPr>
                <w:rFonts w:asciiTheme="minorHAnsi" w:eastAsia="Times New Roman" w:hAnsiTheme="minorHAnsi" w:cstheme="minorHAnsi"/>
                <w:i/>
                <w:iCs/>
                <w:color w:val="000000" w:themeColor="text1"/>
              </w:rPr>
            </w:pPr>
            <w:r w:rsidRPr="00D17CAB">
              <w:rPr>
                <w:rFonts w:asciiTheme="minorHAnsi" w:eastAsia="Times New Roman" w:hAnsiTheme="minorHAnsi" w:cstheme="minorHAnsi"/>
                <w:i/>
                <w:iCs/>
                <w:color w:val="000000" w:themeColor="text1"/>
              </w:rPr>
              <w:t>-</w:t>
            </w:r>
          </w:p>
        </w:tc>
        <w:tc>
          <w:tcPr>
            <w:tcW w:w="3030" w:type="dxa"/>
            <w:tcBorders>
              <w:top w:val="nil"/>
              <w:left w:val="nil"/>
              <w:bottom w:val="single" w:sz="4" w:space="0" w:color="auto"/>
              <w:right w:val="single" w:sz="4" w:space="0" w:color="auto"/>
            </w:tcBorders>
            <w:shd w:val="clear" w:color="auto" w:fill="FFFFFF" w:themeFill="background1"/>
          </w:tcPr>
          <w:p w14:paraId="4224E290" w14:textId="3137A1CE" w:rsidR="587D55A7" w:rsidRPr="00D17CAB" w:rsidRDefault="587D55A7" w:rsidP="587D55A7">
            <w:pPr>
              <w:spacing w:after="0" w:line="240" w:lineRule="auto"/>
              <w:jc w:val="right"/>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w:t>
            </w:r>
          </w:p>
        </w:tc>
        <w:tc>
          <w:tcPr>
            <w:tcW w:w="2162" w:type="dxa"/>
            <w:tcBorders>
              <w:top w:val="nil"/>
              <w:left w:val="single" w:sz="4" w:space="0" w:color="auto"/>
              <w:bottom w:val="single" w:sz="4" w:space="0" w:color="auto"/>
              <w:right w:val="single" w:sz="4" w:space="0" w:color="auto"/>
            </w:tcBorders>
            <w:shd w:val="clear" w:color="auto" w:fill="FFFFFF" w:themeFill="background1"/>
          </w:tcPr>
          <w:p w14:paraId="20840F0D" w14:textId="70AC5DE7" w:rsidR="587D55A7" w:rsidRPr="00D17CAB" w:rsidRDefault="587D55A7" w:rsidP="587D55A7">
            <w:pPr>
              <w:spacing w:after="0" w:line="240" w:lineRule="auto"/>
              <w:jc w:val="right"/>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w:t>
            </w:r>
          </w:p>
        </w:tc>
        <w:tc>
          <w:tcPr>
            <w:tcW w:w="1782" w:type="dxa"/>
            <w:tcBorders>
              <w:top w:val="nil"/>
              <w:left w:val="single" w:sz="4" w:space="0" w:color="auto"/>
              <w:bottom w:val="single" w:sz="4" w:space="0" w:color="auto"/>
              <w:right w:val="single" w:sz="4" w:space="0" w:color="auto"/>
            </w:tcBorders>
            <w:shd w:val="clear" w:color="auto" w:fill="FFFFFF" w:themeFill="background1"/>
            <w:noWrap/>
            <w:vAlign w:val="center"/>
          </w:tcPr>
          <w:p w14:paraId="3481A09E" w14:textId="52A9D8D8" w:rsidR="587D55A7" w:rsidRPr="00D17CAB" w:rsidRDefault="587D55A7" w:rsidP="587D55A7">
            <w:pPr>
              <w:spacing w:after="0" w:line="240" w:lineRule="auto"/>
              <w:jc w:val="right"/>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w:t>
            </w:r>
          </w:p>
        </w:tc>
      </w:tr>
      <w:tr w:rsidR="00A4383C" w:rsidRPr="00D17CAB" w14:paraId="28302A4D" w14:textId="77777777" w:rsidTr="587D55A7">
        <w:trPr>
          <w:trHeight w:val="436"/>
        </w:trPr>
        <w:tc>
          <w:tcPr>
            <w:tcW w:w="1493" w:type="dxa"/>
            <w:vMerge/>
            <w:vAlign w:val="center"/>
          </w:tcPr>
          <w:p w14:paraId="548E17D0" w14:textId="77777777" w:rsidR="00A4383C" w:rsidRPr="00D17CAB" w:rsidRDefault="00A4383C" w:rsidP="009E0871">
            <w:pPr>
              <w:spacing w:after="0" w:line="240" w:lineRule="auto"/>
              <w:rPr>
                <w:rFonts w:asciiTheme="minorHAnsi" w:eastAsia="Times New Roman" w:hAnsiTheme="minorHAnsi" w:cstheme="minorHAnsi"/>
                <w:color w:val="000000"/>
              </w:rPr>
            </w:pPr>
          </w:p>
        </w:tc>
        <w:tc>
          <w:tcPr>
            <w:tcW w:w="3300" w:type="dxa"/>
            <w:tcBorders>
              <w:top w:val="nil"/>
              <w:left w:val="nil"/>
              <w:bottom w:val="single" w:sz="4" w:space="0" w:color="auto"/>
              <w:right w:val="single" w:sz="4" w:space="0" w:color="auto"/>
            </w:tcBorders>
            <w:shd w:val="clear" w:color="auto" w:fill="FFFFFF" w:themeFill="background1"/>
            <w:noWrap/>
            <w:vAlign w:val="center"/>
          </w:tcPr>
          <w:p w14:paraId="698656D8" w14:textId="4DFF177D" w:rsidR="587D55A7" w:rsidRPr="00D17CAB" w:rsidRDefault="587D55A7" w:rsidP="587D55A7">
            <w:pPr>
              <w:spacing w:after="0" w:line="240" w:lineRule="auto"/>
              <w:jc w:val="right"/>
              <w:rPr>
                <w:rFonts w:asciiTheme="minorHAnsi" w:eastAsia="Times New Roman" w:hAnsiTheme="minorHAnsi" w:cstheme="minorHAnsi"/>
                <w:i/>
                <w:iCs/>
                <w:color w:val="000000" w:themeColor="text1"/>
              </w:rPr>
            </w:pPr>
            <w:r w:rsidRPr="00D17CAB">
              <w:rPr>
                <w:rFonts w:asciiTheme="minorHAnsi" w:eastAsia="Times New Roman" w:hAnsiTheme="minorHAnsi" w:cstheme="minorHAnsi"/>
                <w:i/>
                <w:iCs/>
                <w:color w:val="000000" w:themeColor="text1"/>
              </w:rPr>
              <w:t>-</w:t>
            </w:r>
          </w:p>
        </w:tc>
        <w:tc>
          <w:tcPr>
            <w:tcW w:w="2265" w:type="dxa"/>
            <w:tcBorders>
              <w:top w:val="nil"/>
              <w:left w:val="nil"/>
              <w:bottom w:val="single" w:sz="4" w:space="0" w:color="auto"/>
              <w:right w:val="single" w:sz="4" w:space="0" w:color="auto"/>
            </w:tcBorders>
            <w:shd w:val="clear" w:color="auto" w:fill="FFFFFF" w:themeFill="background1"/>
            <w:vAlign w:val="center"/>
          </w:tcPr>
          <w:p w14:paraId="1BD3A821" w14:textId="33C72C75" w:rsidR="587D55A7" w:rsidRPr="00D17CAB" w:rsidRDefault="587D55A7" w:rsidP="587D55A7">
            <w:pPr>
              <w:spacing w:after="0" w:line="240" w:lineRule="auto"/>
              <w:jc w:val="right"/>
              <w:rPr>
                <w:rFonts w:asciiTheme="minorHAnsi" w:eastAsia="Times New Roman" w:hAnsiTheme="minorHAnsi" w:cstheme="minorHAnsi"/>
                <w:i/>
                <w:iCs/>
                <w:color w:val="000000" w:themeColor="text1"/>
              </w:rPr>
            </w:pPr>
            <w:r w:rsidRPr="00D17CAB">
              <w:rPr>
                <w:rFonts w:asciiTheme="minorHAnsi" w:eastAsia="Times New Roman" w:hAnsiTheme="minorHAnsi" w:cstheme="minorHAnsi"/>
                <w:i/>
                <w:iCs/>
                <w:color w:val="000000" w:themeColor="text1"/>
              </w:rPr>
              <w:t>-</w:t>
            </w:r>
          </w:p>
        </w:tc>
        <w:tc>
          <w:tcPr>
            <w:tcW w:w="3030" w:type="dxa"/>
            <w:tcBorders>
              <w:top w:val="nil"/>
              <w:left w:val="nil"/>
              <w:bottom w:val="single" w:sz="4" w:space="0" w:color="auto"/>
              <w:right w:val="single" w:sz="4" w:space="0" w:color="auto"/>
            </w:tcBorders>
            <w:shd w:val="clear" w:color="auto" w:fill="FFFFFF" w:themeFill="background1"/>
          </w:tcPr>
          <w:p w14:paraId="4111404A" w14:textId="3137A1CE" w:rsidR="587D55A7" w:rsidRPr="00D17CAB" w:rsidRDefault="587D55A7" w:rsidP="587D55A7">
            <w:pPr>
              <w:spacing w:after="0" w:line="240" w:lineRule="auto"/>
              <w:jc w:val="right"/>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w:t>
            </w:r>
          </w:p>
        </w:tc>
        <w:tc>
          <w:tcPr>
            <w:tcW w:w="2162" w:type="dxa"/>
            <w:tcBorders>
              <w:top w:val="nil"/>
              <w:left w:val="single" w:sz="4" w:space="0" w:color="auto"/>
              <w:bottom w:val="single" w:sz="4" w:space="0" w:color="auto"/>
              <w:right w:val="single" w:sz="4" w:space="0" w:color="auto"/>
            </w:tcBorders>
            <w:shd w:val="clear" w:color="auto" w:fill="FFFFFF" w:themeFill="background1"/>
          </w:tcPr>
          <w:p w14:paraId="0A6BCE8C" w14:textId="70AC5DE7" w:rsidR="587D55A7" w:rsidRPr="00D17CAB" w:rsidRDefault="587D55A7" w:rsidP="587D55A7">
            <w:pPr>
              <w:spacing w:after="0" w:line="240" w:lineRule="auto"/>
              <w:jc w:val="right"/>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w:t>
            </w:r>
          </w:p>
        </w:tc>
        <w:tc>
          <w:tcPr>
            <w:tcW w:w="1782" w:type="dxa"/>
            <w:tcBorders>
              <w:top w:val="nil"/>
              <w:left w:val="single" w:sz="4" w:space="0" w:color="auto"/>
              <w:bottom w:val="single" w:sz="4" w:space="0" w:color="auto"/>
              <w:right w:val="single" w:sz="4" w:space="0" w:color="auto"/>
            </w:tcBorders>
            <w:shd w:val="clear" w:color="auto" w:fill="FFFFFF" w:themeFill="background1"/>
            <w:noWrap/>
            <w:vAlign w:val="center"/>
          </w:tcPr>
          <w:p w14:paraId="4D38F042" w14:textId="52A9D8D8" w:rsidR="587D55A7" w:rsidRPr="00D17CAB" w:rsidRDefault="587D55A7" w:rsidP="587D55A7">
            <w:pPr>
              <w:spacing w:after="0" w:line="240" w:lineRule="auto"/>
              <w:jc w:val="right"/>
              <w:rPr>
                <w:rFonts w:asciiTheme="minorHAnsi" w:eastAsia="Times New Roman" w:hAnsiTheme="minorHAnsi" w:cstheme="minorHAnsi"/>
                <w:color w:val="000000" w:themeColor="text1"/>
              </w:rPr>
            </w:pPr>
            <w:r w:rsidRPr="00D17CAB">
              <w:rPr>
                <w:rFonts w:asciiTheme="minorHAnsi" w:eastAsia="Times New Roman" w:hAnsiTheme="minorHAnsi" w:cstheme="minorHAnsi"/>
                <w:color w:val="000000" w:themeColor="text1"/>
              </w:rPr>
              <w:t>-</w:t>
            </w:r>
          </w:p>
        </w:tc>
      </w:tr>
      <w:tr w:rsidR="00A4383C" w:rsidRPr="00D17CAB" w14:paraId="51D20A47" w14:textId="77777777" w:rsidTr="587D55A7">
        <w:trPr>
          <w:trHeight w:val="380"/>
        </w:trPr>
        <w:tc>
          <w:tcPr>
            <w:tcW w:w="4793" w:type="dxa"/>
            <w:gridSpan w:val="2"/>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14:paraId="3E81AFA5" w14:textId="35C3C0C9" w:rsidR="00A4383C" w:rsidRPr="00D17CAB" w:rsidRDefault="3F2CD0CB" w:rsidP="009E0871">
            <w:pPr>
              <w:spacing w:after="0" w:line="240" w:lineRule="auto"/>
              <w:jc w:val="center"/>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rPr>
              <w:t>Grand Total</w:t>
            </w:r>
          </w:p>
        </w:tc>
        <w:tc>
          <w:tcPr>
            <w:tcW w:w="2265" w:type="dxa"/>
            <w:tcBorders>
              <w:top w:val="nil"/>
              <w:left w:val="nil"/>
              <w:bottom w:val="single" w:sz="4" w:space="0" w:color="auto"/>
              <w:right w:val="single" w:sz="4" w:space="0" w:color="auto"/>
            </w:tcBorders>
            <w:shd w:val="clear" w:color="auto" w:fill="DBE5F1" w:themeFill="accent1" w:themeFillTint="33"/>
            <w:vAlign w:val="center"/>
          </w:tcPr>
          <w:p w14:paraId="103C249C" w14:textId="4DFA9A7E" w:rsidR="00A4383C" w:rsidRPr="00D17CAB" w:rsidRDefault="3F2CD0CB" w:rsidP="009E0871">
            <w:pPr>
              <w:spacing w:after="0" w:line="240" w:lineRule="auto"/>
              <w:jc w:val="right"/>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rPr>
              <w:t>36,861,043</w:t>
            </w:r>
          </w:p>
        </w:tc>
        <w:tc>
          <w:tcPr>
            <w:tcW w:w="3030" w:type="dxa"/>
            <w:tcBorders>
              <w:top w:val="nil"/>
              <w:left w:val="nil"/>
              <w:bottom w:val="single" w:sz="4" w:space="0" w:color="auto"/>
              <w:right w:val="single" w:sz="4" w:space="0" w:color="auto"/>
            </w:tcBorders>
            <w:shd w:val="clear" w:color="auto" w:fill="DBE5F1" w:themeFill="accent1" w:themeFillTint="33"/>
          </w:tcPr>
          <w:p w14:paraId="6E553C13" w14:textId="3FE84C7B" w:rsidR="00A4383C" w:rsidRPr="00D17CAB" w:rsidRDefault="3F2CD0CB" w:rsidP="009E0871">
            <w:pPr>
              <w:spacing w:after="0" w:line="240" w:lineRule="auto"/>
              <w:jc w:val="right"/>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rPr>
              <w:t>15,325,22</w:t>
            </w:r>
            <w:r w:rsidR="00A368D9" w:rsidRPr="00D17CAB">
              <w:rPr>
                <w:rFonts w:asciiTheme="minorHAnsi" w:eastAsia="Times New Roman" w:hAnsiTheme="minorHAnsi" w:cstheme="minorHAnsi"/>
                <w:b/>
                <w:bCs/>
              </w:rPr>
              <w:t>9</w:t>
            </w:r>
          </w:p>
        </w:tc>
        <w:tc>
          <w:tcPr>
            <w:tcW w:w="2162" w:type="dxa"/>
            <w:tcBorders>
              <w:top w:val="nil"/>
              <w:left w:val="single" w:sz="4" w:space="0" w:color="auto"/>
              <w:bottom w:val="single" w:sz="4" w:space="0" w:color="auto"/>
              <w:right w:val="single" w:sz="4" w:space="0" w:color="auto"/>
            </w:tcBorders>
            <w:shd w:val="clear" w:color="auto" w:fill="DBE5F1" w:themeFill="accent1" w:themeFillTint="33"/>
          </w:tcPr>
          <w:p w14:paraId="56EEA913" w14:textId="7DE1A48E" w:rsidR="00A4383C" w:rsidRPr="00D17CAB" w:rsidRDefault="3F2CD0CB" w:rsidP="009E0871">
            <w:pPr>
              <w:spacing w:after="0" w:line="240" w:lineRule="auto"/>
              <w:jc w:val="right"/>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rPr>
              <w:t>21,535,814</w:t>
            </w:r>
          </w:p>
        </w:tc>
        <w:tc>
          <w:tcPr>
            <w:tcW w:w="1782"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1CD927A1" w14:textId="09B61FB3" w:rsidR="00A4383C" w:rsidRPr="00D17CAB" w:rsidRDefault="3F2CD0CB" w:rsidP="009E0871">
            <w:pPr>
              <w:spacing w:after="0" w:line="240" w:lineRule="auto"/>
              <w:jc w:val="right"/>
              <w:rPr>
                <w:rFonts w:asciiTheme="minorHAnsi" w:eastAsia="Times New Roman" w:hAnsiTheme="minorHAnsi" w:cstheme="minorHAnsi"/>
                <w:b/>
                <w:bCs/>
                <w:color w:val="FFFFFF" w:themeColor="background1"/>
              </w:rPr>
            </w:pPr>
            <w:r w:rsidRPr="00D17CAB">
              <w:rPr>
                <w:rFonts w:asciiTheme="minorHAnsi" w:eastAsia="Times New Roman" w:hAnsiTheme="minorHAnsi" w:cstheme="minorHAnsi"/>
                <w:b/>
                <w:bCs/>
              </w:rPr>
              <w:t>42%</w:t>
            </w:r>
          </w:p>
        </w:tc>
      </w:tr>
    </w:tbl>
    <w:p w14:paraId="01E127E1" w14:textId="77777777" w:rsidR="00C60280" w:rsidRPr="00D17CAB" w:rsidRDefault="00C60280" w:rsidP="00C60280">
      <w:pPr>
        <w:rPr>
          <w:rFonts w:asciiTheme="minorHAnsi" w:eastAsia="Times New Roman" w:hAnsiTheme="minorHAnsi" w:cstheme="minorHAnsi"/>
          <w:b/>
          <w:bCs/>
          <w:color w:val="4F81BD"/>
          <w:sz w:val="28"/>
          <w:szCs w:val="28"/>
        </w:rPr>
      </w:pPr>
    </w:p>
    <w:p w14:paraId="35C38D4C" w14:textId="7DBCA54D" w:rsidR="007A1411" w:rsidRPr="00D17CAB" w:rsidRDefault="007A1411">
      <w:pPr>
        <w:spacing w:after="200"/>
        <w:rPr>
          <w:rFonts w:asciiTheme="minorHAnsi" w:eastAsia="Times New Roman" w:hAnsiTheme="minorHAnsi" w:cstheme="minorHAnsi"/>
          <w:b/>
          <w:bCs/>
          <w:color w:val="002060"/>
          <w:sz w:val="28"/>
          <w:szCs w:val="28"/>
        </w:rPr>
      </w:pPr>
      <w:r w:rsidRPr="00D17CAB">
        <w:rPr>
          <w:rFonts w:asciiTheme="minorHAnsi" w:hAnsiTheme="minorHAnsi" w:cstheme="minorHAnsi"/>
        </w:rPr>
        <w:br w:type="page"/>
      </w:r>
    </w:p>
    <w:p w14:paraId="2A107D0C" w14:textId="497582E4" w:rsidR="00561ECD" w:rsidRPr="00D17CAB" w:rsidRDefault="001C44C4" w:rsidP="31AAC650">
      <w:pPr>
        <w:pStyle w:val="Heading2"/>
        <w:rPr>
          <w:rFonts w:asciiTheme="minorHAnsi" w:hAnsiTheme="minorHAnsi"/>
        </w:rPr>
      </w:pPr>
      <w:bookmarkStart w:id="45" w:name="_Toc153359548"/>
      <w:r w:rsidRPr="31AAC650">
        <w:rPr>
          <w:rFonts w:asciiTheme="minorHAnsi" w:hAnsiTheme="minorHAnsi"/>
        </w:rPr>
        <w:lastRenderedPageBreak/>
        <w:t>A</w:t>
      </w:r>
      <w:r w:rsidR="00637D83" w:rsidRPr="31AAC650">
        <w:rPr>
          <w:rFonts w:asciiTheme="minorHAnsi" w:hAnsiTheme="minorHAnsi"/>
        </w:rPr>
        <w:t xml:space="preserve">nnex </w:t>
      </w:r>
      <w:r w:rsidRPr="31AAC650">
        <w:rPr>
          <w:rFonts w:asciiTheme="minorHAnsi" w:hAnsiTheme="minorHAnsi"/>
        </w:rPr>
        <w:t>4: R</w:t>
      </w:r>
      <w:r w:rsidR="00637D83" w:rsidRPr="31AAC650">
        <w:rPr>
          <w:rFonts w:asciiTheme="minorHAnsi" w:hAnsiTheme="minorHAnsi"/>
        </w:rPr>
        <w:t>isk Register</w:t>
      </w:r>
      <w:bookmarkEnd w:id="45"/>
      <w:r w:rsidR="00637D83" w:rsidRPr="31AAC650">
        <w:rPr>
          <w:rFonts w:asciiTheme="minorHAnsi" w:hAnsiTheme="minorHAnsi"/>
        </w:rPr>
        <w:t xml:space="preserve"> </w:t>
      </w:r>
    </w:p>
    <w:tbl>
      <w:tblPr>
        <w:tblW w:w="5000" w:type="pct"/>
        <w:tblLook w:val="04A0" w:firstRow="1" w:lastRow="0" w:firstColumn="1" w:lastColumn="0" w:noHBand="0" w:noVBand="1"/>
      </w:tblPr>
      <w:tblGrid>
        <w:gridCol w:w="627"/>
        <w:gridCol w:w="699"/>
        <w:gridCol w:w="220"/>
        <w:gridCol w:w="815"/>
        <w:gridCol w:w="875"/>
        <w:gridCol w:w="922"/>
        <w:gridCol w:w="922"/>
        <w:gridCol w:w="990"/>
        <w:gridCol w:w="564"/>
        <w:gridCol w:w="636"/>
        <w:gridCol w:w="537"/>
        <w:gridCol w:w="649"/>
        <w:gridCol w:w="1284"/>
        <w:gridCol w:w="660"/>
        <w:gridCol w:w="755"/>
        <w:gridCol w:w="402"/>
        <w:gridCol w:w="751"/>
        <w:gridCol w:w="927"/>
        <w:gridCol w:w="709"/>
      </w:tblGrid>
      <w:tr w:rsidR="00264CDF" w:rsidRPr="002C2579" w14:paraId="18C1CCDA" w14:textId="77777777" w:rsidTr="00264CDF">
        <w:trPr>
          <w:trHeight w:val="300"/>
          <w:tblHeader/>
        </w:trPr>
        <w:tc>
          <w:tcPr>
            <w:tcW w:w="20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2FDA420F"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Milestone ID</w:t>
            </w:r>
          </w:p>
        </w:tc>
        <w:tc>
          <w:tcPr>
            <w:tcW w:w="222" w:type="pct"/>
            <w:tcBorders>
              <w:top w:val="single" w:sz="4" w:space="0" w:color="auto"/>
              <w:left w:val="nil"/>
              <w:bottom w:val="single" w:sz="4" w:space="0" w:color="auto"/>
              <w:right w:val="single" w:sz="4" w:space="0" w:color="auto"/>
            </w:tcBorders>
            <w:shd w:val="clear" w:color="auto" w:fill="002060"/>
            <w:vAlign w:val="center"/>
            <w:hideMark/>
          </w:tcPr>
          <w:p w14:paraId="632507E6"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Risk Significance</w:t>
            </w:r>
          </w:p>
        </w:tc>
        <w:tc>
          <w:tcPr>
            <w:tcW w:w="100" w:type="pct"/>
            <w:tcBorders>
              <w:top w:val="single" w:sz="4" w:space="0" w:color="auto"/>
              <w:left w:val="nil"/>
              <w:bottom w:val="single" w:sz="4" w:space="0" w:color="auto"/>
              <w:right w:val="nil"/>
            </w:tcBorders>
            <w:shd w:val="clear" w:color="auto" w:fill="002060"/>
          </w:tcPr>
          <w:p w14:paraId="4A4429C4"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p>
        </w:tc>
        <w:tc>
          <w:tcPr>
            <w:tcW w:w="223" w:type="pct"/>
            <w:tcBorders>
              <w:top w:val="single" w:sz="4" w:space="0" w:color="auto"/>
              <w:left w:val="nil"/>
              <w:bottom w:val="single" w:sz="4" w:space="0" w:color="auto"/>
              <w:right w:val="single" w:sz="4" w:space="0" w:color="auto"/>
            </w:tcBorders>
            <w:shd w:val="clear" w:color="auto" w:fill="002060"/>
            <w:vAlign w:val="center"/>
            <w:hideMark/>
          </w:tcPr>
          <w:p w14:paraId="1EACE337" w14:textId="12CC7F81"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Risk Category</w:t>
            </w:r>
          </w:p>
        </w:tc>
        <w:tc>
          <w:tcPr>
            <w:tcW w:w="319" w:type="pct"/>
            <w:tcBorders>
              <w:top w:val="single" w:sz="4" w:space="0" w:color="auto"/>
              <w:left w:val="nil"/>
              <w:bottom w:val="single" w:sz="4" w:space="0" w:color="auto"/>
              <w:right w:val="single" w:sz="4" w:space="0" w:color="auto"/>
            </w:tcBorders>
            <w:shd w:val="clear" w:color="auto" w:fill="002060"/>
            <w:vAlign w:val="center"/>
            <w:hideMark/>
          </w:tcPr>
          <w:p w14:paraId="69957498"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Risk Sub-category</w:t>
            </w:r>
          </w:p>
        </w:tc>
        <w:tc>
          <w:tcPr>
            <w:tcW w:w="450" w:type="pct"/>
            <w:tcBorders>
              <w:top w:val="single" w:sz="4" w:space="0" w:color="auto"/>
              <w:left w:val="nil"/>
              <w:bottom w:val="single" w:sz="4" w:space="0" w:color="auto"/>
              <w:right w:val="single" w:sz="4" w:space="0" w:color="auto"/>
            </w:tcBorders>
            <w:shd w:val="clear" w:color="auto" w:fill="002060"/>
            <w:vAlign w:val="center"/>
            <w:hideMark/>
          </w:tcPr>
          <w:p w14:paraId="25A6CD3A"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Event</w:t>
            </w:r>
          </w:p>
        </w:tc>
        <w:tc>
          <w:tcPr>
            <w:tcW w:w="294" w:type="pct"/>
            <w:tcBorders>
              <w:top w:val="single" w:sz="4" w:space="0" w:color="auto"/>
              <w:left w:val="nil"/>
              <w:bottom w:val="single" w:sz="4" w:space="0" w:color="auto"/>
              <w:right w:val="single" w:sz="4" w:space="0" w:color="auto"/>
            </w:tcBorders>
            <w:shd w:val="clear" w:color="auto" w:fill="002060"/>
            <w:vAlign w:val="center"/>
            <w:hideMark/>
          </w:tcPr>
          <w:p w14:paraId="0B1BF407"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Causes</w:t>
            </w:r>
          </w:p>
        </w:tc>
        <w:tc>
          <w:tcPr>
            <w:tcW w:w="343" w:type="pct"/>
            <w:tcBorders>
              <w:top w:val="single" w:sz="4" w:space="0" w:color="auto"/>
              <w:left w:val="nil"/>
              <w:bottom w:val="single" w:sz="4" w:space="0" w:color="auto"/>
              <w:right w:val="single" w:sz="4" w:space="0" w:color="auto"/>
            </w:tcBorders>
            <w:shd w:val="clear" w:color="auto" w:fill="002060"/>
            <w:vAlign w:val="center"/>
            <w:hideMark/>
          </w:tcPr>
          <w:p w14:paraId="4A6D6EBC"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Impact</w:t>
            </w:r>
          </w:p>
        </w:tc>
        <w:tc>
          <w:tcPr>
            <w:tcW w:w="225" w:type="pct"/>
            <w:tcBorders>
              <w:top w:val="single" w:sz="4" w:space="0" w:color="auto"/>
              <w:left w:val="nil"/>
              <w:bottom w:val="single" w:sz="4" w:space="0" w:color="auto"/>
              <w:right w:val="single" w:sz="4" w:space="0" w:color="auto"/>
            </w:tcBorders>
            <w:shd w:val="clear" w:color="auto" w:fill="002060"/>
            <w:vAlign w:val="center"/>
            <w:hideMark/>
          </w:tcPr>
          <w:p w14:paraId="633DF2FE"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Valid From</w:t>
            </w:r>
          </w:p>
        </w:tc>
        <w:tc>
          <w:tcPr>
            <w:tcW w:w="197" w:type="pct"/>
            <w:tcBorders>
              <w:top w:val="single" w:sz="4" w:space="0" w:color="auto"/>
              <w:left w:val="nil"/>
              <w:bottom w:val="single" w:sz="4" w:space="0" w:color="auto"/>
              <w:right w:val="single" w:sz="4" w:space="0" w:color="auto"/>
            </w:tcBorders>
            <w:shd w:val="clear" w:color="auto" w:fill="002060"/>
            <w:vAlign w:val="center"/>
            <w:hideMark/>
          </w:tcPr>
          <w:p w14:paraId="5A9FEC2A"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Valid To</w:t>
            </w:r>
          </w:p>
        </w:tc>
        <w:tc>
          <w:tcPr>
            <w:tcW w:w="170" w:type="pct"/>
            <w:tcBorders>
              <w:top w:val="single" w:sz="4" w:space="0" w:color="auto"/>
              <w:left w:val="nil"/>
              <w:bottom w:val="single" w:sz="4" w:space="0" w:color="auto"/>
              <w:right w:val="single" w:sz="4" w:space="0" w:color="auto"/>
            </w:tcBorders>
            <w:shd w:val="clear" w:color="auto" w:fill="002060"/>
            <w:vAlign w:val="center"/>
            <w:hideMark/>
          </w:tcPr>
          <w:p w14:paraId="4433E4B2"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Action Needed</w:t>
            </w:r>
          </w:p>
        </w:tc>
        <w:tc>
          <w:tcPr>
            <w:tcW w:w="225" w:type="pct"/>
            <w:tcBorders>
              <w:top w:val="single" w:sz="4" w:space="0" w:color="auto"/>
              <w:left w:val="nil"/>
              <w:bottom w:val="single" w:sz="4" w:space="0" w:color="auto"/>
              <w:right w:val="single" w:sz="4" w:space="0" w:color="auto"/>
            </w:tcBorders>
            <w:shd w:val="clear" w:color="auto" w:fill="002060"/>
            <w:vAlign w:val="center"/>
            <w:hideMark/>
          </w:tcPr>
          <w:p w14:paraId="15D9478D"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Treatment Status</w:t>
            </w:r>
          </w:p>
        </w:tc>
        <w:tc>
          <w:tcPr>
            <w:tcW w:w="508" w:type="pct"/>
            <w:tcBorders>
              <w:top w:val="single" w:sz="4" w:space="0" w:color="auto"/>
              <w:left w:val="nil"/>
              <w:bottom w:val="single" w:sz="4" w:space="0" w:color="auto"/>
              <w:right w:val="single" w:sz="4" w:space="0" w:color="auto"/>
            </w:tcBorders>
            <w:shd w:val="clear" w:color="auto" w:fill="002060"/>
            <w:vAlign w:val="center"/>
            <w:hideMark/>
          </w:tcPr>
          <w:p w14:paraId="4B9A9941"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Activities</w:t>
            </w:r>
          </w:p>
        </w:tc>
        <w:tc>
          <w:tcPr>
            <w:tcW w:w="310" w:type="pct"/>
            <w:tcBorders>
              <w:top w:val="single" w:sz="4" w:space="0" w:color="auto"/>
              <w:left w:val="nil"/>
              <w:bottom w:val="single" w:sz="4" w:space="0" w:color="auto"/>
              <w:right w:val="single" w:sz="4" w:space="0" w:color="auto"/>
            </w:tcBorders>
            <w:shd w:val="clear" w:color="auto" w:fill="002060"/>
            <w:vAlign w:val="center"/>
            <w:hideMark/>
          </w:tcPr>
          <w:p w14:paraId="04F632D3"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Treatment Comments</w:t>
            </w:r>
          </w:p>
        </w:tc>
        <w:tc>
          <w:tcPr>
            <w:tcW w:w="310" w:type="pct"/>
            <w:tcBorders>
              <w:top w:val="single" w:sz="4" w:space="0" w:color="auto"/>
              <w:left w:val="nil"/>
              <w:bottom w:val="single" w:sz="4" w:space="0" w:color="auto"/>
              <w:right w:val="single" w:sz="4" w:space="0" w:color="auto"/>
            </w:tcBorders>
            <w:shd w:val="clear" w:color="auto" w:fill="002060"/>
            <w:vAlign w:val="center"/>
            <w:hideMark/>
          </w:tcPr>
          <w:p w14:paraId="740884D1"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Expected Effect of Treatment</w:t>
            </w:r>
          </w:p>
        </w:tc>
        <w:tc>
          <w:tcPr>
            <w:tcW w:w="170" w:type="pct"/>
            <w:tcBorders>
              <w:top w:val="single" w:sz="4" w:space="0" w:color="auto"/>
              <w:left w:val="nil"/>
              <w:bottom w:val="single" w:sz="4" w:space="0" w:color="auto"/>
              <w:right w:val="single" w:sz="4" w:space="0" w:color="auto"/>
            </w:tcBorders>
            <w:shd w:val="clear" w:color="auto" w:fill="002060"/>
            <w:vAlign w:val="center"/>
            <w:hideMark/>
          </w:tcPr>
          <w:p w14:paraId="05DC40AA"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High Risk Y/N</w:t>
            </w:r>
          </w:p>
        </w:tc>
        <w:tc>
          <w:tcPr>
            <w:tcW w:w="253" w:type="pct"/>
            <w:tcBorders>
              <w:top w:val="single" w:sz="4" w:space="0" w:color="auto"/>
              <w:left w:val="nil"/>
              <w:bottom w:val="single" w:sz="4" w:space="0" w:color="auto"/>
              <w:right w:val="single" w:sz="4" w:space="0" w:color="auto"/>
            </w:tcBorders>
            <w:shd w:val="clear" w:color="auto" w:fill="002060"/>
            <w:vAlign w:val="center"/>
            <w:hideMark/>
          </w:tcPr>
          <w:p w14:paraId="6DA95B40"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Impact Score</w:t>
            </w:r>
          </w:p>
        </w:tc>
        <w:tc>
          <w:tcPr>
            <w:tcW w:w="221" w:type="pct"/>
            <w:tcBorders>
              <w:top w:val="single" w:sz="4" w:space="0" w:color="auto"/>
              <w:left w:val="nil"/>
              <w:bottom w:val="single" w:sz="4" w:space="0" w:color="auto"/>
              <w:right w:val="single" w:sz="4" w:space="0" w:color="auto"/>
            </w:tcBorders>
            <w:shd w:val="clear" w:color="auto" w:fill="002060"/>
            <w:vAlign w:val="center"/>
            <w:hideMark/>
          </w:tcPr>
          <w:p w14:paraId="151E8783"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Probability Score</w:t>
            </w:r>
          </w:p>
        </w:tc>
        <w:tc>
          <w:tcPr>
            <w:tcW w:w="260" w:type="pct"/>
            <w:tcBorders>
              <w:top w:val="single" w:sz="4" w:space="0" w:color="auto"/>
              <w:left w:val="nil"/>
              <w:bottom w:val="single" w:sz="4" w:space="0" w:color="auto"/>
              <w:right w:val="single" w:sz="4" w:space="0" w:color="auto"/>
            </w:tcBorders>
            <w:shd w:val="clear" w:color="auto" w:fill="002060"/>
            <w:vAlign w:val="center"/>
            <w:hideMark/>
          </w:tcPr>
          <w:p w14:paraId="4F415760" w14:textId="77777777" w:rsidR="00412BED" w:rsidRPr="002C2579" w:rsidRDefault="00412BED" w:rsidP="00BC7921">
            <w:pPr>
              <w:spacing w:after="0" w:line="240" w:lineRule="auto"/>
              <w:rPr>
                <w:rFonts w:asciiTheme="minorHAnsi" w:eastAsia="Times New Roman" w:hAnsiTheme="minorHAnsi" w:cstheme="minorHAnsi"/>
                <w:color w:val="FFFFFF" w:themeColor="background1"/>
                <w:sz w:val="16"/>
                <w:szCs w:val="16"/>
              </w:rPr>
            </w:pPr>
            <w:r w:rsidRPr="002C2579">
              <w:rPr>
                <w:rFonts w:asciiTheme="minorHAnsi" w:eastAsia="Times New Roman" w:hAnsiTheme="minorHAnsi" w:cstheme="minorHAnsi"/>
                <w:color w:val="FFFFFF" w:themeColor="background1"/>
                <w:sz w:val="16"/>
                <w:szCs w:val="16"/>
              </w:rPr>
              <w:t>Risk Owner</w:t>
            </w:r>
          </w:p>
        </w:tc>
      </w:tr>
      <w:tr w:rsidR="00264CDF" w:rsidRPr="002C2579" w14:paraId="7E993C3F"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5DDC8BE7"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40277</w:t>
            </w:r>
          </w:p>
        </w:tc>
        <w:tc>
          <w:tcPr>
            <w:tcW w:w="222" w:type="pct"/>
            <w:tcBorders>
              <w:top w:val="nil"/>
              <w:left w:val="nil"/>
              <w:bottom w:val="single" w:sz="4" w:space="0" w:color="auto"/>
              <w:right w:val="single" w:sz="4" w:space="0" w:color="auto"/>
            </w:tcBorders>
            <w:shd w:val="clear" w:color="auto" w:fill="auto"/>
            <w:noWrap/>
            <w:hideMark/>
          </w:tcPr>
          <w:p w14:paraId="70F00C69"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Substantial</w:t>
            </w:r>
          </w:p>
        </w:tc>
        <w:tc>
          <w:tcPr>
            <w:tcW w:w="100" w:type="pct"/>
            <w:tcBorders>
              <w:top w:val="nil"/>
              <w:left w:val="nil"/>
              <w:bottom w:val="single" w:sz="4" w:space="0" w:color="auto"/>
              <w:right w:val="nil"/>
            </w:tcBorders>
          </w:tcPr>
          <w:p w14:paraId="767C1F7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4418FCC6" w14:textId="34031CFF"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Organizational</w:t>
            </w:r>
          </w:p>
        </w:tc>
        <w:tc>
          <w:tcPr>
            <w:tcW w:w="319" w:type="pct"/>
            <w:tcBorders>
              <w:top w:val="nil"/>
              <w:left w:val="nil"/>
              <w:bottom w:val="single" w:sz="4" w:space="0" w:color="auto"/>
              <w:right w:val="single" w:sz="4" w:space="0" w:color="auto"/>
            </w:tcBorders>
            <w:shd w:val="clear" w:color="auto" w:fill="auto"/>
            <w:hideMark/>
          </w:tcPr>
          <w:p w14:paraId="0DA60FA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4.9. Procurement</w:t>
            </w:r>
          </w:p>
        </w:tc>
        <w:tc>
          <w:tcPr>
            <w:tcW w:w="450" w:type="pct"/>
            <w:tcBorders>
              <w:top w:val="nil"/>
              <w:left w:val="nil"/>
              <w:bottom w:val="single" w:sz="4" w:space="0" w:color="auto"/>
              <w:right w:val="single" w:sz="4" w:space="0" w:color="auto"/>
            </w:tcBorders>
            <w:shd w:val="clear" w:color="auto" w:fill="auto"/>
            <w:hideMark/>
          </w:tcPr>
          <w:p w14:paraId="36B407D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 risk that SRs may fail to timely distribute health products in accordance with the Distribution Plan from the Ministry of Public Health (MoPH) national </w:t>
            </w:r>
            <w:proofErr w:type="spellStart"/>
            <w:r w:rsidRPr="002C2579">
              <w:rPr>
                <w:rFonts w:asciiTheme="minorHAnsi" w:eastAsia="Times New Roman" w:hAnsiTheme="minorHAnsi" w:cstheme="minorHAnsi"/>
                <w:color w:val="000000"/>
                <w:sz w:val="16"/>
                <w:szCs w:val="16"/>
              </w:rPr>
              <w:t>programmes</w:t>
            </w:r>
            <w:proofErr w:type="spellEnd"/>
            <w:r w:rsidRPr="002C2579">
              <w:rPr>
                <w:rFonts w:asciiTheme="minorHAnsi" w:eastAsia="Times New Roman" w:hAnsiTheme="minorHAnsi" w:cstheme="minorHAnsi"/>
                <w:color w:val="000000"/>
                <w:sz w:val="16"/>
                <w:szCs w:val="16"/>
              </w:rPr>
              <w:t xml:space="preserve">, arising from lengthy Procurement and Supply Management (PSM) processes </w:t>
            </w:r>
            <w:r w:rsidRPr="002C2579">
              <w:rPr>
                <w:rFonts w:asciiTheme="minorHAnsi" w:eastAsia="Times New Roman" w:hAnsiTheme="minorHAnsi" w:cstheme="minorHAnsi"/>
                <w:color w:val="000000"/>
                <w:sz w:val="16"/>
                <w:szCs w:val="16"/>
              </w:rPr>
              <w:lastRenderedPageBreak/>
              <w:t>[Source: GF PMU self-assessment]</w:t>
            </w:r>
          </w:p>
        </w:tc>
        <w:tc>
          <w:tcPr>
            <w:tcW w:w="294" w:type="pct"/>
            <w:tcBorders>
              <w:top w:val="nil"/>
              <w:left w:val="nil"/>
              <w:bottom w:val="single" w:sz="4" w:space="0" w:color="auto"/>
              <w:right w:val="single" w:sz="4" w:space="0" w:color="auto"/>
            </w:tcBorders>
            <w:shd w:val="clear" w:color="auto" w:fill="auto"/>
            <w:hideMark/>
          </w:tcPr>
          <w:p w14:paraId="339E5C9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As a result of: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logistical constraints such as limited flights, high freight costs, restrictions in movement; (ii) additional due diligence procedures related to  sanctions; (iii) complex process for importation certificate</w:t>
            </w:r>
            <w:r w:rsidRPr="002C2579">
              <w:rPr>
                <w:rFonts w:asciiTheme="minorHAnsi" w:eastAsia="Times New Roman" w:hAnsiTheme="minorHAnsi" w:cstheme="minorHAnsi"/>
                <w:color w:val="000000"/>
                <w:sz w:val="16"/>
                <w:szCs w:val="16"/>
              </w:rPr>
              <w:lastRenderedPageBreak/>
              <w:t xml:space="preserve">s for controlled/ restricted items from the Ministry of Public Health Drug Regulation Committee (MoPH/DRC); (iv) lengthy quality control process by the Afghanistan Food &amp; Drug Authority (AFDA) Quality Control Lab for HTM commodities arrived </w:t>
            </w:r>
            <w:r w:rsidRPr="002C2579">
              <w:rPr>
                <w:rFonts w:asciiTheme="minorHAnsi" w:eastAsia="Times New Roman" w:hAnsiTheme="minorHAnsi" w:cstheme="minorHAnsi"/>
                <w:color w:val="000000"/>
                <w:sz w:val="16"/>
                <w:szCs w:val="16"/>
              </w:rPr>
              <w:lastRenderedPageBreak/>
              <w:t xml:space="preserve">shipments; and (v) changing policies by the De Facto Government </w:t>
            </w:r>
            <w:proofErr w:type="spellStart"/>
            <w:r w:rsidRPr="002C2579">
              <w:rPr>
                <w:rFonts w:asciiTheme="minorHAnsi" w:eastAsia="Times New Roman" w:hAnsiTheme="minorHAnsi" w:cstheme="minorHAnsi"/>
                <w:color w:val="000000"/>
                <w:sz w:val="16"/>
                <w:szCs w:val="16"/>
              </w:rPr>
              <w:t>eg</w:t>
            </w:r>
            <w:proofErr w:type="spellEnd"/>
            <w:r w:rsidRPr="002C2579">
              <w:rPr>
                <w:rFonts w:asciiTheme="minorHAnsi" w:eastAsia="Times New Roman" w:hAnsiTheme="minorHAnsi" w:cstheme="minorHAnsi"/>
                <w:color w:val="000000"/>
                <w:sz w:val="16"/>
                <w:szCs w:val="16"/>
              </w:rPr>
              <w:t xml:space="preserve"> tax exemption requirements, there may be  long lead times in distributing health products to SRs, for onward distribution.</w:t>
            </w:r>
          </w:p>
        </w:tc>
        <w:tc>
          <w:tcPr>
            <w:tcW w:w="343" w:type="pct"/>
            <w:tcBorders>
              <w:top w:val="nil"/>
              <w:left w:val="nil"/>
              <w:bottom w:val="single" w:sz="4" w:space="0" w:color="auto"/>
              <w:right w:val="single" w:sz="4" w:space="0" w:color="auto"/>
            </w:tcBorders>
            <w:shd w:val="clear" w:color="auto" w:fill="auto"/>
            <w:hideMark/>
          </w:tcPr>
          <w:p w14:paraId="5D53B6C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Which will impact the MoPH Distribution Plan to SRs resulting in shortages, stock outs and expiry of products with short shelf lives; and therefore, disrupting treatment services and resulting in underperformance of targets in the Performance Framework.</w:t>
            </w:r>
          </w:p>
        </w:tc>
        <w:tc>
          <w:tcPr>
            <w:tcW w:w="225" w:type="pct"/>
            <w:tcBorders>
              <w:top w:val="nil"/>
              <w:left w:val="nil"/>
              <w:bottom w:val="single" w:sz="4" w:space="0" w:color="auto"/>
              <w:right w:val="single" w:sz="4" w:space="0" w:color="auto"/>
            </w:tcBorders>
            <w:shd w:val="clear" w:color="auto" w:fill="auto"/>
            <w:noWrap/>
            <w:hideMark/>
          </w:tcPr>
          <w:p w14:paraId="6F978532"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1-Jan-24</w:t>
            </w:r>
          </w:p>
        </w:tc>
        <w:tc>
          <w:tcPr>
            <w:tcW w:w="197" w:type="pct"/>
            <w:tcBorders>
              <w:top w:val="nil"/>
              <w:left w:val="nil"/>
              <w:bottom w:val="single" w:sz="4" w:space="0" w:color="auto"/>
              <w:right w:val="single" w:sz="4" w:space="0" w:color="auto"/>
            </w:tcBorders>
            <w:shd w:val="clear" w:color="auto" w:fill="auto"/>
            <w:noWrap/>
            <w:hideMark/>
          </w:tcPr>
          <w:p w14:paraId="22DDC301"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308ED04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71DA437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On Going</w:t>
            </w:r>
          </w:p>
        </w:tc>
        <w:tc>
          <w:tcPr>
            <w:tcW w:w="508" w:type="pct"/>
            <w:tcBorders>
              <w:top w:val="nil"/>
              <w:left w:val="nil"/>
              <w:bottom w:val="single" w:sz="4" w:space="0" w:color="auto"/>
              <w:right w:val="single" w:sz="4" w:space="0" w:color="auto"/>
            </w:tcBorders>
            <w:shd w:val="clear" w:color="auto" w:fill="auto"/>
            <w:hideMark/>
          </w:tcPr>
          <w:p w14:paraId="5D5ADAC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Risk Treatment 2.1:  Streamlining procurement processes and improving efficiency and lead times: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xml:space="preserve">) working closely with the UNDP  CO to internally streamline procurement processes; (ii) early planning for procurement including increased amounts for buffer stocks; (iii) coordinating with other UN agencies for consolidated procurements/shipments; (iv) regular </w:t>
            </w:r>
            <w:r w:rsidRPr="002C2579">
              <w:rPr>
                <w:rFonts w:asciiTheme="minorHAnsi" w:eastAsia="Times New Roman" w:hAnsiTheme="minorHAnsi" w:cstheme="minorHAnsi"/>
                <w:color w:val="000000"/>
                <w:sz w:val="16"/>
                <w:szCs w:val="16"/>
              </w:rPr>
              <w:lastRenderedPageBreak/>
              <w:t xml:space="preserve">monitoring of the stock level for necessary commodities and seeking approval for local procurements, if required; (v) discussion of stock levels at the quarterly PSM advisory committee meeting; (vi) collection and review of stock status reports from all the concerned parties to quantify next procurements and supplies to the provinces, including crosschecking of consumption levels of selected commodities; </w:t>
            </w:r>
            <w:r w:rsidRPr="002C2579">
              <w:rPr>
                <w:rFonts w:asciiTheme="minorHAnsi" w:eastAsia="Times New Roman" w:hAnsiTheme="minorHAnsi" w:cstheme="minorHAnsi"/>
                <w:color w:val="000000"/>
                <w:sz w:val="16"/>
                <w:szCs w:val="16"/>
              </w:rPr>
              <w:lastRenderedPageBreak/>
              <w:t>(vii) engagement with the national programs on forecasted stock levels.</w:t>
            </w:r>
          </w:p>
        </w:tc>
        <w:tc>
          <w:tcPr>
            <w:tcW w:w="310" w:type="pct"/>
            <w:tcBorders>
              <w:top w:val="nil"/>
              <w:left w:val="nil"/>
              <w:bottom w:val="single" w:sz="4" w:space="0" w:color="auto"/>
              <w:right w:val="single" w:sz="4" w:space="0" w:color="auto"/>
            </w:tcBorders>
            <w:shd w:val="clear" w:color="auto" w:fill="auto"/>
            <w:hideMark/>
          </w:tcPr>
          <w:p w14:paraId="01873D0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w:t>
            </w:r>
          </w:p>
        </w:tc>
        <w:tc>
          <w:tcPr>
            <w:tcW w:w="310" w:type="pct"/>
            <w:tcBorders>
              <w:top w:val="nil"/>
              <w:left w:val="nil"/>
              <w:bottom w:val="single" w:sz="4" w:space="0" w:color="auto"/>
              <w:right w:val="single" w:sz="4" w:space="0" w:color="auto"/>
            </w:tcBorders>
            <w:shd w:val="clear" w:color="auto" w:fill="auto"/>
            <w:hideMark/>
          </w:tcPr>
          <w:p w14:paraId="3C3D661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Streamlined procurement processes</w:t>
            </w:r>
          </w:p>
        </w:tc>
        <w:tc>
          <w:tcPr>
            <w:tcW w:w="170" w:type="pct"/>
            <w:tcBorders>
              <w:top w:val="nil"/>
              <w:left w:val="nil"/>
              <w:bottom w:val="single" w:sz="4" w:space="0" w:color="auto"/>
              <w:right w:val="single" w:sz="4" w:space="0" w:color="auto"/>
            </w:tcBorders>
            <w:shd w:val="clear" w:color="auto" w:fill="auto"/>
            <w:noWrap/>
            <w:hideMark/>
          </w:tcPr>
          <w:p w14:paraId="1A81BEA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7E7B99C7"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Extensive</w:t>
            </w:r>
          </w:p>
        </w:tc>
        <w:tc>
          <w:tcPr>
            <w:tcW w:w="221" w:type="pct"/>
            <w:tcBorders>
              <w:top w:val="nil"/>
              <w:left w:val="nil"/>
              <w:bottom w:val="single" w:sz="4" w:space="0" w:color="auto"/>
              <w:right w:val="single" w:sz="4" w:space="0" w:color="auto"/>
            </w:tcBorders>
            <w:shd w:val="clear" w:color="auto" w:fill="auto"/>
            <w:noWrap/>
            <w:hideMark/>
          </w:tcPr>
          <w:p w14:paraId="66C75F5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09A0F30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6B48065B"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57A926C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40278</w:t>
            </w:r>
          </w:p>
        </w:tc>
        <w:tc>
          <w:tcPr>
            <w:tcW w:w="222" w:type="pct"/>
            <w:tcBorders>
              <w:top w:val="nil"/>
              <w:left w:val="nil"/>
              <w:bottom w:val="single" w:sz="4" w:space="0" w:color="auto"/>
              <w:right w:val="single" w:sz="4" w:space="0" w:color="auto"/>
            </w:tcBorders>
            <w:shd w:val="clear" w:color="auto" w:fill="auto"/>
            <w:noWrap/>
            <w:hideMark/>
          </w:tcPr>
          <w:p w14:paraId="0F40D3A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Substantial</w:t>
            </w:r>
          </w:p>
        </w:tc>
        <w:tc>
          <w:tcPr>
            <w:tcW w:w="100" w:type="pct"/>
            <w:tcBorders>
              <w:top w:val="nil"/>
              <w:left w:val="nil"/>
              <w:bottom w:val="single" w:sz="4" w:space="0" w:color="auto"/>
              <w:right w:val="nil"/>
            </w:tcBorders>
          </w:tcPr>
          <w:p w14:paraId="629A070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45041B63" w14:textId="12D0780B"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Organizational</w:t>
            </w:r>
          </w:p>
        </w:tc>
        <w:tc>
          <w:tcPr>
            <w:tcW w:w="319" w:type="pct"/>
            <w:tcBorders>
              <w:top w:val="nil"/>
              <w:left w:val="nil"/>
              <w:bottom w:val="single" w:sz="4" w:space="0" w:color="auto"/>
              <w:right w:val="single" w:sz="4" w:space="0" w:color="auto"/>
            </w:tcBorders>
            <w:shd w:val="clear" w:color="auto" w:fill="auto"/>
            <w:hideMark/>
          </w:tcPr>
          <w:p w14:paraId="499B7284"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4.3. Implementation arrangements</w:t>
            </w:r>
          </w:p>
        </w:tc>
        <w:tc>
          <w:tcPr>
            <w:tcW w:w="450" w:type="pct"/>
            <w:tcBorders>
              <w:top w:val="nil"/>
              <w:left w:val="nil"/>
              <w:bottom w:val="single" w:sz="4" w:space="0" w:color="auto"/>
              <w:right w:val="single" w:sz="4" w:space="0" w:color="auto"/>
            </w:tcBorders>
            <w:shd w:val="clear" w:color="auto" w:fill="auto"/>
            <w:hideMark/>
          </w:tcPr>
          <w:p w14:paraId="6B850BB7"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There is a risk that contracting, and management of Sub-Recipients may be delayed </w:t>
            </w:r>
            <w:r w:rsidRPr="002C2579">
              <w:rPr>
                <w:rFonts w:asciiTheme="minorHAnsi" w:eastAsia="Times New Roman" w:hAnsiTheme="minorHAnsi" w:cstheme="minorHAnsi"/>
                <w:color w:val="000000"/>
                <w:sz w:val="16"/>
                <w:szCs w:val="16"/>
              </w:rPr>
              <w:lastRenderedPageBreak/>
              <w:t xml:space="preserve">and/or constrained due to changes in policies of the Ministry of Public Health (MoPH); as well as overall unpredictability dealing with the De Facto Authorities (DFA) </w:t>
            </w:r>
            <w:proofErr w:type="gramStart"/>
            <w:r w:rsidRPr="002C2579">
              <w:rPr>
                <w:rFonts w:asciiTheme="minorHAnsi" w:eastAsia="Times New Roman" w:hAnsiTheme="minorHAnsi" w:cstheme="minorHAnsi"/>
                <w:color w:val="000000"/>
                <w:sz w:val="16"/>
                <w:szCs w:val="16"/>
              </w:rPr>
              <w:t>with regard to</w:t>
            </w:r>
            <w:proofErr w:type="gramEnd"/>
            <w:r w:rsidRPr="002C2579">
              <w:rPr>
                <w:rFonts w:asciiTheme="minorHAnsi" w:eastAsia="Times New Roman" w:hAnsiTheme="minorHAnsi" w:cstheme="minorHAnsi"/>
                <w:color w:val="000000"/>
                <w:sz w:val="16"/>
                <w:szCs w:val="16"/>
              </w:rPr>
              <w:t xml:space="preserve"> programme implementation [Source: 2022 Annual Progress Report]</w:t>
            </w:r>
          </w:p>
        </w:tc>
        <w:tc>
          <w:tcPr>
            <w:tcW w:w="294" w:type="pct"/>
            <w:tcBorders>
              <w:top w:val="nil"/>
              <w:left w:val="nil"/>
              <w:bottom w:val="single" w:sz="4" w:space="0" w:color="auto"/>
              <w:right w:val="single" w:sz="4" w:space="0" w:color="auto"/>
            </w:tcBorders>
            <w:shd w:val="clear" w:color="auto" w:fill="auto"/>
            <w:hideMark/>
          </w:tcPr>
          <w:p w14:paraId="6A1F5C8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As a result of the De Facto Authorities (DFA) ad hoc changing of NGO licensing and other </w:t>
            </w:r>
            <w:r w:rsidRPr="002C2579">
              <w:rPr>
                <w:rFonts w:asciiTheme="minorHAnsi" w:eastAsia="Times New Roman" w:hAnsiTheme="minorHAnsi" w:cstheme="minorHAnsi"/>
                <w:color w:val="000000"/>
                <w:sz w:val="16"/>
                <w:szCs w:val="16"/>
              </w:rPr>
              <w:lastRenderedPageBreak/>
              <w:t>requirements affecting NGOs' organizational status and ability to operate, there may be delays and constraints in the ability of UNDP to contract SRs under the grant.</w:t>
            </w:r>
          </w:p>
        </w:tc>
        <w:tc>
          <w:tcPr>
            <w:tcW w:w="343" w:type="pct"/>
            <w:tcBorders>
              <w:top w:val="nil"/>
              <w:left w:val="nil"/>
              <w:bottom w:val="single" w:sz="4" w:space="0" w:color="auto"/>
              <w:right w:val="single" w:sz="4" w:space="0" w:color="auto"/>
            </w:tcBorders>
            <w:shd w:val="clear" w:color="auto" w:fill="auto"/>
            <w:hideMark/>
          </w:tcPr>
          <w:p w14:paraId="502E447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Which will impact in delays in programme implementation of one to three months, underperfo</w:t>
            </w:r>
            <w:r w:rsidRPr="002C2579">
              <w:rPr>
                <w:rFonts w:asciiTheme="minorHAnsi" w:eastAsia="Times New Roman" w:hAnsiTheme="minorHAnsi" w:cstheme="minorHAnsi"/>
                <w:color w:val="000000"/>
                <w:sz w:val="16"/>
                <w:szCs w:val="16"/>
              </w:rPr>
              <w:lastRenderedPageBreak/>
              <w:t>rmance of indicators in the Performance Framework and low financial absorption and delivery.</w:t>
            </w:r>
          </w:p>
        </w:tc>
        <w:tc>
          <w:tcPr>
            <w:tcW w:w="225" w:type="pct"/>
            <w:tcBorders>
              <w:top w:val="nil"/>
              <w:left w:val="nil"/>
              <w:bottom w:val="single" w:sz="4" w:space="0" w:color="auto"/>
              <w:right w:val="single" w:sz="4" w:space="0" w:color="auto"/>
            </w:tcBorders>
            <w:shd w:val="clear" w:color="auto" w:fill="auto"/>
            <w:noWrap/>
            <w:hideMark/>
          </w:tcPr>
          <w:p w14:paraId="1A049E3C"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1-Jan-24</w:t>
            </w:r>
          </w:p>
        </w:tc>
        <w:tc>
          <w:tcPr>
            <w:tcW w:w="197" w:type="pct"/>
            <w:tcBorders>
              <w:top w:val="nil"/>
              <w:left w:val="nil"/>
              <w:bottom w:val="single" w:sz="4" w:space="0" w:color="auto"/>
              <w:right w:val="single" w:sz="4" w:space="0" w:color="auto"/>
            </w:tcBorders>
            <w:shd w:val="clear" w:color="auto" w:fill="auto"/>
            <w:noWrap/>
            <w:hideMark/>
          </w:tcPr>
          <w:p w14:paraId="3E372EF3"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6611013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35693649"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2054600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Risk Treatment 3.1:  Engaging with other UN Agencies on a unified response to DFA/ MoPH</w:t>
            </w:r>
          </w:p>
        </w:tc>
        <w:tc>
          <w:tcPr>
            <w:tcW w:w="310" w:type="pct"/>
            <w:tcBorders>
              <w:top w:val="nil"/>
              <w:left w:val="nil"/>
              <w:bottom w:val="single" w:sz="4" w:space="0" w:color="auto"/>
              <w:right w:val="single" w:sz="4" w:space="0" w:color="auto"/>
            </w:tcBorders>
            <w:shd w:val="clear" w:color="auto" w:fill="auto"/>
            <w:hideMark/>
          </w:tcPr>
          <w:p w14:paraId="5FF5517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w:t>
            </w:r>
          </w:p>
        </w:tc>
        <w:tc>
          <w:tcPr>
            <w:tcW w:w="310" w:type="pct"/>
            <w:tcBorders>
              <w:top w:val="nil"/>
              <w:left w:val="nil"/>
              <w:bottom w:val="single" w:sz="4" w:space="0" w:color="auto"/>
              <w:right w:val="single" w:sz="4" w:space="0" w:color="auto"/>
            </w:tcBorders>
            <w:shd w:val="clear" w:color="auto" w:fill="auto"/>
            <w:hideMark/>
          </w:tcPr>
          <w:p w14:paraId="61427F3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Ongoing cooperation with MOPH and UN</w:t>
            </w:r>
          </w:p>
        </w:tc>
        <w:tc>
          <w:tcPr>
            <w:tcW w:w="170" w:type="pct"/>
            <w:tcBorders>
              <w:top w:val="nil"/>
              <w:left w:val="nil"/>
              <w:bottom w:val="single" w:sz="4" w:space="0" w:color="auto"/>
              <w:right w:val="single" w:sz="4" w:space="0" w:color="auto"/>
            </w:tcBorders>
            <w:shd w:val="clear" w:color="auto" w:fill="auto"/>
            <w:noWrap/>
            <w:hideMark/>
          </w:tcPr>
          <w:p w14:paraId="4F185EE4"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74FD23D9"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Extensive</w:t>
            </w:r>
          </w:p>
        </w:tc>
        <w:tc>
          <w:tcPr>
            <w:tcW w:w="221" w:type="pct"/>
            <w:tcBorders>
              <w:top w:val="nil"/>
              <w:left w:val="nil"/>
              <w:bottom w:val="single" w:sz="4" w:space="0" w:color="auto"/>
              <w:right w:val="single" w:sz="4" w:space="0" w:color="auto"/>
            </w:tcBorders>
            <w:shd w:val="clear" w:color="auto" w:fill="auto"/>
            <w:noWrap/>
            <w:hideMark/>
          </w:tcPr>
          <w:p w14:paraId="2E551F9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12A8A82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61890D07"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4528CC9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40279</w:t>
            </w:r>
          </w:p>
        </w:tc>
        <w:tc>
          <w:tcPr>
            <w:tcW w:w="222" w:type="pct"/>
            <w:tcBorders>
              <w:top w:val="nil"/>
              <w:left w:val="nil"/>
              <w:bottom w:val="single" w:sz="4" w:space="0" w:color="auto"/>
              <w:right w:val="single" w:sz="4" w:space="0" w:color="auto"/>
            </w:tcBorders>
            <w:shd w:val="clear" w:color="auto" w:fill="auto"/>
            <w:noWrap/>
            <w:hideMark/>
          </w:tcPr>
          <w:p w14:paraId="493E911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w:t>
            </w:r>
          </w:p>
        </w:tc>
        <w:tc>
          <w:tcPr>
            <w:tcW w:w="100" w:type="pct"/>
            <w:tcBorders>
              <w:top w:val="nil"/>
              <w:left w:val="nil"/>
              <w:bottom w:val="single" w:sz="4" w:space="0" w:color="auto"/>
              <w:right w:val="nil"/>
            </w:tcBorders>
          </w:tcPr>
          <w:p w14:paraId="7D779A6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00518C22" w14:textId="4A0D5B62"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Organizational</w:t>
            </w:r>
          </w:p>
        </w:tc>
        <w:tc>
          <w:tcPr>
            <w:tcW w:w="319" w:type="pct"/>
            <w:tcBorders>
              <w:top w:val="nil"/>
              <w:left w:val="nil"/>
              <w:bottom w:val="single" w:sz="4" w:space="0" w:color="auto"/>
              <w:right w:val="single" w:sz="4" w:space="0" w:color="auto"/>
            </w:tcBorders>
            <w:shd w:val="clear" w:color="auto" w:fill="auto"/>
            <w:hideMark/>
          </w:tcPr>
          <w:p w14:paraId="5379A73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4.7. Human Resources</w:t>
            </w:r>
          </w:p>
        </w:tc>
        <w:tc>
          <w:tcPr>
            <w:tcW w:w="450" w:type="pct"/>
            <w:tcBorders>
              <w:top w:val="nil"/>
              <w:left w:val="nil"/>
              <w:bottom w:val="single" w:sz="4" w:space="0" w:color="auto"/>
              <w:right w:val="single" w:sz="4" w:space="0" w:color="auto"/>
            </w:tcBorders>
            <w:shd w:val="clear" w:color="auto" w:fill="auto"/>
            <w:hideMark/>
          </w:tcPr>
          <w:p w14:paraId="7D1142B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There is a risk that the GF Programme Management Unit (PMU) may lack the capacity to adequately implement programme activities and deliver on the Performance Framework, due to continuing staff turnover and lack of transfer of knowledg</w:t>
            </w:r>
            <w:r w:rsidRPr="002C2579">
              <w:rPr>
                <w:rFonts w:asciiTheme="minorHAnsi" w:eastAsia="Times New Roman" w:hAnsiTheme="minorHAnsi" w:cstheme="minorHAnsi"/>
                <w:color w:val="000000"/>
                <w:sz w:val="16"/>
                <w:szCs w:val="16"/>
              </w:rPr>
              <w:lastRenderedPageBreak/>
              <w:t>e to new staff. [Source: GF PMU self-assessment]</w:t>
            </w:r>
          </w:p>
        </w:tc>
        <w:tc>
          <w:tcPr>
            <w:tcW w:w="294" w:type="pct"/>
            <w:tcBorders>
              <w:top w:val="nil"/>
              <w:left w:val="nil"/>
              <w:bottom w:val="single" w:sz="4" w:space="0" w:color="auto"/>
              <w:right w:val="single" w:sz="4" w:space="0" w:color="auto"/>
            </w:tcBorders>
            <w:shd w:val="clear" w:color="auto" w:fill="auto"/>
            <w:hideMark/>
          </w:tcPr>
          <w:p w14:paraId="1A399597"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As a result of continuous PMU national staff turnover due to the deteriorating country security and uncertainty (especially for women), there may be lack of adequate transfer of knowledge.</w:t>
            </w:r>
          </w:p>
        </w:tc>
        <w:tc>
          <w:tcPr>
            <w:tcW w:w="343" w:type="pct"/>
            <w:tcBorders>
              <w:top w:val="nil"/>
              <w:left w:val="nil"/>
              <w:bottom w:val="single" w:sz="4" w:space="0" w:color="auto"/>
              <w:right w:val="single" w:sz="4" w:space="0" w:color="auto"/>
            </w:tcBorders>
            <w:shd w:val="clear" w:color="auto" w:fill="auto"/>
            <w:hideMark/>
          </w:tcPr>
          <w:p w14:paraId="2E2C885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Which will impact in delays in programme implementation of one to three months, reduced quality of services due to lack of knowledge/ capacity, underperformance of indicators in the Performance Framework and low financial absorption and delivery.</w:t>
            </w:r>
          </w:p>
        </w:tc>
        <w:tc>
          <w:tcPr>
            <w:tcW w:w="225" w:type="pct"/>
            <w:tcBorders>
              <w:top w:val="nil"/>
              <w:left w:val="nil"/>
              <w:bottom w:val="single" w:sz="4" w:space="0" w:color="auto"/>
              <w:right w:val="single" w:sz="4" w:space="0" w:color="auto"/>
            </w:tcBorders>
            <w:shd w:val="clear" w:color="auto" w:fill="auto"/>
            <w:noWrap/>
            <w:hideMark/>
          </w:tcPr>
          <w:p w14:paraId="7D782EB3"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1-Jan-24</w:t>
            </w:r>
          </w:p>
        </w:tc>
        <w:tc>
          <w:tcPr>
            <w:tcW w:w="197" w:type="pct"/>
            <w:tcBorders>
              <w:top w:val="nil"/>
              <w:left w:val="nil"/>
              <w:bottom w:val="single" w:sz="4" w:space="0" w:color="auto"/>
              <w:right w:val="single" w:sz="4" w:space="0" w:color="auto"/>
            </w:tcBorders>
            <w:shd w:val="clear" w:color="auto" w:fill="auto"/>
            <w:noWrap/>
            <w:hideMark/>
          </w:tcPr>
          <w:p w14:paraId="06A47DD8"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6F7C81D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168DDBB1"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5B31CCF9"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Risk Treatment 4.1:  Active recruitment and training of new staff and knowledge transfer</w:t>
            </w:r>
          </w:p>
        </w:tc>
        <w:tc>
          <w:tcPr>
            <w:tcW w:w="310" w:type="pct"/>
            <w:tcBorders>
              <w:top w:val="nil"/>
              <w:left w:val="nil"/>
              <w:bottom w:val="single" w:sz="4" w:space="0" w:color="auto"/>
              <w:right w:val="single" w:sz="4" w:space="0" w:color="auto"/>
            </w:tcBorders>
            <w:shd w:val="clear" w:color="auto" w:fill="auto"/>
            <w:hideMark/>
          </w:tcPr>
          <w:p w14:paraId="209144B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w:t>
            </w:r>
          </w:p>
        </w:tc>
        <w:tc>
          <w:tcPr>
            <w:tcW w:w="310" w:type="pct"/>
            <w:tcBorders>
              <w:top w:val="nil"/>
              <w:left w:val="nil"/>
              <w:bottom w:val="single" w:sz="4" w:space="0" w:color="auto"/>
              <w:right w:val="single" w:sz="4" w:space="0" w:color="auto"/>
            </w:tcBorders>
            <w:shd w:val="clear" w:color="auto" w:fill="auto"/>
            <w:hideMark/>
          </w:tcPr>
          <w:p w14:paraId="0006460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Ongoing recruitment and capacity building</w:t>
            </w:r>
          </w:p>
        </w:tc>
        <w:tc>
          <w:tcPr>
            <w:tcW w:w="170" w:type="pct"/>
            <w:tcBorders>
              <w:top w:val="nil"/>
              <w:left w:val="nil"/>
              <w:bottom w:val="single" w:sz="4" w:space="0" w:color="auto"/>
              <w:right w:val="single" w:sz="4" w:space="0" w:color="auto"/>
            </w:tcBorders>
            <w:shd w:val="clear" w:color="auto" w:fill="auto"/>
            <w:noWrap/>
            <w:hideMark/>
          </w:tcPr>
          <w:p w14:paraId="0BB82AD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335066D4"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Intermediate</w:t>
            </w:r>
          </w:p>
        </w:tc>
        <w:tc>
          <w:tcPr>
            <w:tcW w:w="221" w:type="pct"/>
            <w:tcBorders>
              <w:top w:val="nil"/>
              <w:left w:val="nil"/>
              <w:bottom w:val="single" w:sz="4" w:space="0" w:color="auto"/>
              <w:right w:val="single" w:sz="4" w:space="0" w:color="auto"/>
            </w:tcBorders>
            <w:shd w:val="clear" w:color="auto" w:fill="auto"/>
            <w:noWrap/>
            <w:hideMark/>
          </w:tcPr>
          <w:p w14:paraId="2E85A9A7"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58CA3CB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4C1A8F79"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61C5B4B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40280</w:t>
            </w:r>
          </w:p>
        </w:tc>
        <w:tc>
          <w:tcPr>
            <w:tcW w:w="222" w:type="pct"/>
            <w:tcBorders>
              <w:top w:val="nil"/>
              <w:left w:val="nil"/>
              <w:bottom w:val="single" w:sz="4" w:space="0" w:color="auto"/>
              <w:right w:val="single" w:sz="4" w:space="0" w:color="auto"/>
            </w:tcBorders>
            <w:shd w:val="clear" w:color="auto" w:fill="auto"/>
            <w:noWrap/>
            <w:hideMark/>
          </w:tcPr>
          <w:p w14:paraId="78B37F6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Substantial</w:t>
            </w:r>
          </w:p>
        </w:tc>
        <w:tc>
          <w:tcPr>
            <w:tcW w:w="100" w:type="pct"/>
            <w:tcBorders>
              <w:top w:val="nil"/>
              <w:left w:val="nil"/>
              <w:bottom w:val="single" w:sz="4" w:space="0" w:color="auto"/>
              <w:right w:val="nil"/>
            </w:tcBorders>
          </w:tcPr>
          <w:p w14:paraId="48BC6BC1"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192BEDA9" w14:textId="706AB55C"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Operational</w:t>
            </w:r>
          </w:p>
        </w:tc>
        <w:tc>
          <w:tcPr>
            <w:tcW w:w="319" w:type="pct"/>
            <w:tcBorders>
              <w:top w:val="nil"/>
              <w:left w:val="nil"/>
              <w:bottom w:val="single" w:sz="4" w:space="0" w:color="auto"/>
              <w:right w:val="single" w:sz="4" w:space="0" w:color="auto"/>
            </w:tcBorders>
            <w:shd w:val="clear" w:color="auto" w:fill="auto"/>
            <w:hideMark/>
          </w:tcPr>
          <w:p w14:paraId="45493274"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3.8. Capacities of the partners</w:t>
            </w:r>
          </w:p>
        </w:tc>
        <w:tc>
          <w:tcPr>
            <w:tcW w:w="450" w:type="pct"/>
            <w:tcBorders>
              <w:top w:val="nil"/>
              <w:left w:val="nil"/>
              <w:bottom w:val="single" w:sz="4" w:space="0" w:color="auto"/>
              <w:right w:val="single" w:sz="4" w:space="0" w:color="auto"/>
            </w:tcBorders>
            <w:shd w:val="clear" w:color="auto" w:fill="auto"/>
            <w:hideMark/>
          </w:tcPr>
          <w:p w14:paraId="24215F9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There is a risk that weak national and provincial storage &amp; distribution systems) may delay/ disrupt implementation of programme activities [Source: Global Fund - Afghanistan Country Risk Profile Summary, </w:t>
            </w:r>
            <w:r w:rsidRPr="002C2579">
              <w:rPr>
                <w:rFonts w:asciiTheme="minorHAnsi" w:eastAsia="Times New Roman" w:hAnsiTheme="minorHAnsi" w:cstheme="minorHAnsi"/>
                <w:color w:val="000000"/>
                <w:sz w:val="16"/>
                <w:szCs w:val="16"/>
              </w:rPr>
              <w:lastRenderedPageBreak/>
              <w:t>2022 Annual Progress Report; NMF4 Funding Request Key Risks and Mitigation Measures]</w:t>
            </w:r>
          </w:p>
        </w:tc>
        <w:tc>
          <w:tcPr>
            <w:tcW w:w="294" w:type="pct"/>
            <w:tcBorders>
              <w:top w:val="nil"/>
              <w:left w:val="nil"/>
              <w:bottom w:val="single" w:sz="4" w:space="0" w:color="auto"/>
              <w:right w:val="single" w:sz="4" w:space="0" w:color="auto"/>
            </w:tcBorders>
            <w:shd w:val="clear" w:color="auto" w:fill="auto"/>
            <w:hideMark/>
          </w:tcPr>
          <w:p w14:paraId="2F5DCAD9"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As a result of limited government financial resources to contribute to the health sector arising from sanctions, freezing of assets, frequent changes in leadership at MoPH and national </w:t>
            </w:r>
            <w:proofErr w:type="spellStart"/>
            <w:r w:rsidRPr="002C2579">
              <w:rPr>
                <w:rFonts w:asciiTheme="minorHAnsi" w:eastAsia="Times New Roman" w:hAnsiTheme="minorHAnsi" w:cstheme="minorHAnsi"/>
                <w:color w:val="000000"/>
                <w:sz w:val="16"/>
                <w:szCs w:val="16"/>
              </w:rPr>
              <w:t>programmes</w:t>
            </w:r>
            <w:proofErr w:type="spellEnd"/>
            <w:r w:rsidRPr="002C2579">
              <w:rPr>
                <w:rFonts w:asciiTheme="minorHAnsi" w:eastAsia="Times New Roman" w:hAnsiTheme="minorHAnsi" w:cstheme="minorHAnsi"/>
                <w:color w:val="000000"/>
                <w:sz w:val="16"/>
                <w:szCs w:val="16"/>
              </w:rPr>
              <w:t xml:space="preserve">; and </w:t>
            </w:r>
            <w:r w:rsidRPr="002C2579">
              <w:rPr>
                <w:rFonts w:asciiTheme="minorHAnsi" w:eastAsia="Times New Roman" w:hAnsiTheme="minorHAnsi" w:cstheme="minorHAnsi"/>
                <w:color w:val="000000"/>
                <w:sz w:val="16"/>
                <w:szCs w:val="16"/>
              </w:rPr>
              <w:lastRenderedPageBreak/>
              <w:t>significant human resources gaps due to high staff turnover and brain drain, there may be weak capacity of national and provincial storage, distribution, and monitoring systems.</w:t>
            </w:r>
          </w:p>
        </w:tc>
        <w:tc>
          <w:tcPr>
            <w:tcW w:w="343" w:type="pct"/>
            <w:tcBorders>
              <w:top w:val="nil"/>
              <w:left w:val="nil"/>
              <w:bottom w:val="single" w:sz="4" w:space="0" w:color="auto"/>
              <w:right w:val="single" w:sz="4" w:space="0" w:color="auto"/>
            </w:tcBorders>
            <w:shd w:val="clear" w:color="auto" w:fill="auto"/>
            <w:hideMark/>
          </w:tcPr>
          <w:p w14:paraId="3C3BC53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Which will impact in: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stock out situations and expiry of products with short shelf lives; (ii) patients’ inability to access treatment services; and (iii) underperformance of indicators in the Performance Framework</w:t>
            </w:r>
          </w:p>
        </w:tc>
        <w:tc>
          <w:tcPr>
            <w:tcW w:w="225" w:type="pct"/>
            <w:tcBorders>
              <w:top w:val="nil"/>
              <w:left w:val="nil"/>
              <w:bottom w:val="single" w:sz="4" w:space="0" w:color="auto"/>
              <w:right w:val="single" w:sz="4" w:space="0" w:color="auto"/>
            </w:tcBorders>
            <w:shd w:val="clear" w:color="auto" w:fill="auto"/>
            <w:noWrap/>
            <w:hideMark/>
          </w:tcPr>
          <w:p w14:paraId="5C0AB044"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1-Jan-24</w:t>
            </w:r>
          </w:p>
        </w:tc>
        <w:tc>
          <w:tcPr>
            <w:tcW w:w="197" w:type="pct"/>
            <w:tcBorders>
              <w:top w:val="nil"/>
              <w:left w:val="nil"/>
              <w:bottom w:val="single" w:sz="4" w:space="0" w:color="auto"/>
              <w:right w:val="single" w:sz="4" w:space="0" w:color="auto"/>
            </w:tcBorders>
            <w:shd w:val="clear" w:color="auto" w:fill="auto"/>
            <w:noWrap/>
            <w:hideMark/>
          </w:tcPr>
          <w:p w14:paraId="21190B41"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58D17B54"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777520A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6371958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Risk Treatment 5.1:  on-going improvements of the supply chain, including training of the supply chain staff at the central level on stock management and warehousing</w:t>
            </w:r>
          </w:p>
        </w:tc>
        <w:tc>
          <w:tcPr>
            <w:tcW w:w="310" w:type="pct"/>
            <w:tcBorders>
              <w:top w:val="nil"/>
              <w:left w:val="nil"/>
              <w:bottom w:val="single" w:sz="4" w:space="0" w:color="auto"/>
              <w:right w:val="single" w:sz="4" w:space="0" w:color="auto"/>
            </w:tcBorders>
            <w:shd w:val="clear" w:color="auto" w:fill="auto"/>
            <w:hideMark/>
          </w:tcPr>
          <w:p w14:paraId="1782628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w:t>
            </w:r>
          </w:p>
        </w:tc>
        <w:tc>
          <w:tcPr>
            <w:tcW w:w="310" w:type="pct"/>
            <w:tcBorders>
              <w:top w:val="nil"/>
              <w:left w:val="nil"/>
              <w:bottom w:val="single" w:sz="4" w:space="0" w:color="auto"/>
              <w:right w:val="single" w:sz="4" w:space="0" w:color="auto"/>
            </w:tcBorders>
            <w:shd w:val="clear" w:color="auto" w:fill="auto"/>
            <w:hideMark/>
          </w:tcPr>
          <w:p w14:paraId="000B23B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Improved supply chain</w:t>
            </w:r>
          </w:p>
        </w:tc>
        <w:tc>
          <w:tcPr>
            <w:tcW w:w="170" w:type="pct"/>
            <w:tcBorders>
              <w:top w:val="nil"/>
              <w:left w:val="nil"/>
              <w:bottom w:val="single" w:sz="4" w:space="0" w:color="auto"/>
              <w:right w:val="single" w:sz="4" w:space="0" w:color="auto"/>
            </w:tcBorders>
            <w:shd w:val="clear" w:color="auto" w:fill="auto"/>
            <w:noWrap/>
            <w:hideMark/>
          </w:tcPr>
          <w:p w14:paraId="46653C2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34C191D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Extensive</w:t>
            </w:r>
          </w:p>
        </w:tc>
        <w:tc>
          <w:tcPr>
            <w:tcW w:w="221" w:type="pct"/>
            <w:tcBorders>
              <w:top w:val="nil"/>
              <w:left w:val="nil"/>
              <w:bottom w:val="single" w:sz="4" w:space="0" w:color="auto"/>
              <w:right w:val="single" w:sz="4" w:space="0" w:color="auto"/>
            </w:tcBorders>
            <w:shd w:val="clear" w:color="auto" w:fill="auto"/>
            <w:noWrap/>
            <w:hideMark/>
          </w:tcPr>
          <w:p w14:paraId="0105AFC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5234BBE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187FDEC8"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31FEFD7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40281</w:t>
            </w:r>
          </w:p>
        </w:tc>
        <w:tc>
          <w:tcPr>
            <w:tcW w:w="222" w:type="pct"/>
            <w:tcBorders>
              <w:top w:val="nil"/>
              <w:left w:val="nil"/>
              <w:bottom w:val="single" w:sz="4" w:space="0" w:color="auto"/>
              <w:right w:val="single" w:sz="4" w:space="0" w:color="auto"/>
            </w:tcBorders>
            <w:shd w:val="clear" w:color="auto" w:fill="auto"/>
            <w:noWrap/>
            <w:hideMark/>
          </w:tcPr>
          <w:p w14:paraId="1E4F407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w:t>
            </w:r>
          </w:p>
        </w:tc>
        <w:tc>
          <w:tcPr>
            <w:tcW w:w="100" w:type="pct"/>
            <w:tcBorders>
              <w:top w:val="nil"/>
              <w:left w:val="nil"/>
              <w:bottom w:val="single" w:sz="4" w:space="0" w:color="auto"/>
              <w:right w:val="nil"/>
            </w:tcBorders>
          </w:tcPr>
          <w:p w14:paraId="3845F96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6167B99D" w14:textId="7F7EA32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Operational</w:t>
            </w:r>
          </w:p>
        </w:tc>
        <w:tc>
          <w:tcPr>
            <w:tcW w:w="319" w:type="pct"/>
            <w:tcBorders>
              <w:top w:val="nil"/>
              <w:left w:val="nil"/>
              <w:bottom w:val="single" w:sz="4" w:space="0" w:color="auto"/>
              <w:right w:val="single" w:sz="4" w:space="0" w:color="auto"/>
            </w:tcBorders>
            <w:shd w:val="clear" w:color="auto" w:fill="auto"/>
            <w:hideMark/>
          </w:tcPr>
          <w:p w14:paraId="6348AD5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3.8. Capacities of the partners</w:t>
            </w:r>
          </w:p>
        </w:tc>
        <w:tc>
          <w:tcPr>
            <w:tcW w:w="450" w:type="pct"/>
            <w:tcBorders>
              <w:top w:val="nil"/>
              <w:left w:val="nil"/>
              <w:bottom w:val="single" w:sz="4" w:space="0" w:color="auto"/>
              <w:right w:val="single" w:sz="4" w:space="0" w:color="auto"/>
            </w:tcBorders>
            <w:shd w:val="clear" w:color="auto" w:fill="auto"/>
            <w:hideMark/>
          </w:tcPr>
          <w:p w14:paraId="762E3B91"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There might be delays in data reporting by SRs, since there is still a lack of an integrated </w:t>
            </w:r>
            <w:r w:rsidRPr="002C2579">
              <w:rPr>
                <w:rFonts w:asciiTheme="minorHAnsi" w:eastAsia="Times New Roman" w:hAnsiTheme="minorHAnsi" w:cstheme="minorHAnsi"/>
                <w:color w:val="000000"/>
                <w:sz w:val="16"/>
                <w:szCs w:val="16"/>
              </w:rPr>
              <w:lastRenderedPageBreak/>
              <w:t xml:space="preserve">HIV Health Information System (HIS) [Source: Global Fund - Afghanistan Country Risk Profile </w:t>
            </w:r>
            <w:proofErr w:type="gramStart"/>
            <w:r w:rsidRPr="002C2579">
              <w:rPr>
                <w:rFonts w:asciiTheme="minorHAnsi" w:eastAsia="Times New Roman" w:hAnsiTheme="minorHAnsi" w:cstheme="minorHAnsi"/>
                <w:color w:val="000000"/>
                <w:sz w:val="16"/>
                <w:szCs w:val="16"/>
              </w:rPr>
              <w:t>Summary;  GC</w:t>
            </w:r>
            <w:proofErr w:type="gramEnd"/>
            <w:r w:rsidRPr="002C2579">
              <w:rPr>
                <w:rFonts w:asciiTheme="minorHAnsi" w:eastAsia="Times New Roman" w:hAnsiTheme="minorHAnsi" w:cstheme="minorHAnsi"/>
                <w:color w:val="000000"/>
                <w:sz w:val="16"/>
                <w:szCs w:val="16"/>
              </w:rPr>
              <w:t>-7 Funding Request Key Risks and Mitigation Measures]</w:t>
            </w:r>
          </w:p>
        </w:tc>
        <w:tc>
          <w:tcPr>
            <w:tcW w:w="294" w:type="pct"/>
            <w:tcBorders>
              <w:top w:val="nil"/>
              <w:left w:val="nil"/>
              <w:bottom w:val="single" w:sz="4" w:space="0" w:color="auto"/>
              <w:right w:val="single" w:sz="4" w:space="0" w:color="auto"/>
            </w:tcBorders>
            <w:shd w:val="clear" w:color="auto" w:fill="auto"/>
            <w:hideMark/>
          </w:tcPr>
          <w:p w14:paraId="66B0118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As a result of the HIV Health Information System (HIS) that is yet to be digitized, nor integrated </w:t>
            </w:r>
            <w:r w:rsidRPr="002C2579">
              <w:rPr>
                <w:rFonts w:asciiTheme="minorHAnsi" w:eastAsia="Times New Roman" w:hAnsiTheme="minorHAnsi" w:cstheme="minorHAnsi"/>
                <w:color w:val="000000"/>
                <w:sz w:val="16"/>
                <w:szCs w:val="16"/>
              </w:rPr>
              <w:lastRenderedPageBreak/>
              <w:t>and reported through the HIS (DHIS-2) system, there may be delays in reporting from SRs.</w:t>
            </w:r>
          </w:p>
        </w:tc>
        <w:tc>
          <w:tcPr>
            <w:tcW w:w="343" w:type="pct"/>
            <w:tcBorders>
              <w:top w:val="nil"/>
              <w:left w:val="nil"/>
              <w:bottom w:val="single" w:sz="4" w:space="0" w:color="auto"/>
              <w:right w:val="single" w:sz="4" w:space="0" w:color="auto"/>
            </w:tcBorders>
            <w:shd w:val="clear" w:color="auto" w:fill="auto"/>
            <w:hideMark/>
          </w:tcPr>
          <w:p w14:paraId="0B9D389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Which will impact timeliness and quality of routine quarterly national indicator reporting for one to three </w:t>
            </w:r>
            <w:r w:rsidRPr="002C2579">
              <w:rPr>
                <w:rFonts w:asciiTheme="minorHAnsi" w:eastAsia="Times New Roman" w:hAnsiTheme="minorHAnsi" w:cstheme="minorHAnsi"/>
                <w:color w:val="000000"/>
                <w:sz w:val="16"/>
                <w:szCs w:val="16"/>
              </w:rPr>
              <w:lastRenderedPageBreak/>
              <w:t>weeks from the quarterly reporting deadline</w:t>
            </w:r>
          </w:p>
        </w:tc>
        <w:tc>
          <w:tcPr>
            <w:tcW w:w="225" w:type="pct"/>
            <w:tcBorders>
              <w:top w:val="nil"/>
              <w:left w:val="nil"/>
              <w:bottom w:val="single" w:sz="4" w:space="0" w:color="auto"/>
              <w:right w:val="single" w:sz="4" w:space="0" w:color="auto"/>
            </w:tcBorders>
            <w:shd w:val="clear" w:color="auto" w:fill="auto"/>
            <w:noWrap/>
            <w:hideMark/>
          </w:tcPr>
          <w:p w14:paraId="2990DCD0"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1-Jan-24</w:t>
            </w:r>
          </w:p>
        </w:tc>
        <w:tc>
          <w:tcPr>
            <w:tcW w:w="197" w:type="pct"/>
            <w:tcBorders>
              <w:top w:val="nil"/>
              <w:left w:val="nil"/>
              <w:bottom w:val="single" w:sz="4" w:space="0" w:color="auto"/>
              <w:right w:val="single" w:sz="4" w:space="0" w:color="auto"/>
            </w:tcBorders>
            <w:shd w:val="clear" w:color="auto" w:fill="auto"/>
            <w:noWrap/>
            <w:hideMark/>
          </w:tcPr>
          <w:p w14:paraId="3573D6E1"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38073BD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0890B474"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326782D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Risk Treatment 6.1:  ongoing work with the selected service provider to finalize the digitalization process (and subsequent integration of HIV reporting </w:t>
            </w:r>
            <w:r w:rsidRPr="002C2579">
              <w:rPr>
                <w:rFonts w:asciiTheme="minorHAnsi" w:eastAsia="Times New Roman" w:hAnsiTheme="minorHAnsi" w:cstheme="minorHAnsi"/>
                <w:color w:val="000000"/>
                <w:sz w:val="16"/>
                <w:szCs w:val="16"/>
              </w:rPr>
              <w:lastRenderedPageBreak/>
              <w:t>into the national DHIS2)</w:t>
            </w:r>
            <w:r w:rsidRPr="002C2579">
              <w:rPr>
                <w:rFonts w:asciiTheme="minorHAnsi" w:eastAsia="Times New Roman" w:hAnsiTheme="minorHAnsi" w:cstheme="minorHAnsi"/>
                <w:color w:val="000000"/>
                <w:sz w:val="16"/>
                <w:szCs w:val="16"/>
              </w:rPr>
              <w:br/>
            </w:r>
            <w:r w:rsidRPr="002C2579">
              <w:rPr>
                <w:rFonts w:asciiTheme="minorHAnsi" w:eastAsia="Times New Roman" w:hAnsiTheme="minorHAnsi" w:cstheme="minorHAnsi"/>
                <w:color w:val="000000"/>
                <w:sz w:val="16"/>
                <w:szCs w:val="16"/>
              </w:rPr>
              <w:br/>
              <w:t>HIV database will be developed</w:t>
            </w:r>
          </w:p>
        </w:tc>
        <w:tc>
          <w:tcPr>
            <w:tcW w:w="310" w:type="pct"/>
            <w:tcBorders>
              <w:top w:val="nil"/>
              <w:left w:val="nil"/>
              <w:bottom w:val="single" w:sz="4" w:space="0" w:color="auto"/>
              <w:right w:val="single" w:sz="4" w:space="0" w:color="auto"/>
            </w:tcBorders>
            <w:shd w:val="clear" w:color="auto" w:fill="auto"/>
            <w:hideMark/>
          </w:tcPr>
          <w:p w14:paraId="4813042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w:t>
            </w:r>
          </w:p>
        </w:tc>
        <w:tc>
          <w:tcPr>
            <w:tcW w:w="310" w:type="pct"/>
            <w:tcBorders>
              <w:top w:val="nil"/>
              <w:left w:val="nil"/>
              <w:bottom w:val="single" w:sz="4" w:space="0" w:color="auto"/>
              <w:right w:val="single" w:sz="4" w:space="0" w:color="auto"/>
            </w:tcBorders>
            <w:shd w:val="clear" w:color="auto" w:fill="auto"/>
            <w:hideMark/>
          </w:tcPr>
          <w:p w14:paraId="1C93907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Updated HIV reporting</w:t>
            </w:r>
          </w:p>
        </w:tc>
        <w:tc>
          <w:tcPr>
            <w:tcW w:w="170" w:type="pct"/>
            <w:tcBorders>
              <w:top w:val="nil"/>
              <w:left w:val="nil"/>
              <w:bottom w:val="single" w:sz="4" w:space="0" w:color="auto"/>
              <w:right w:val="single" w:sz="4" w:space="0" w:color="auto"/>
            </w:tcBorders>
            <w:shd w:val="clear" w:color="auto" w:fill="auto"/>
            <w:noWrap/>
            <w:hideMark/>
          </w:tcPr>
          <w:p w14:paraId="641A94A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6AC4A51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Intermediate</w:t>
            </w:r>
          </w:p>
        </w:tc>
        <w:tc>
          <w:tcPr>
            <w:tcW w:w="221" w:type="pct"/>
            <w:tcBorders>
              <w:top w:val="nil"/>
              <w:left w:val="nil"/>
              <w:bottom w:val="single" w:sz="4" w:space="0" w:color="auto"/>
              <w:right w:val="single" w:sz="4" w:space="0" w:color="auto"/>
            </w:tcBorders>
            <w:shd w:val="clear" w:color="auto" w:fill="auto"/>
            <w:noWrap/>
            <w:hideMark/>
          </w:tcPr>
          <w:p w14:paraId="14FDB9C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64CC9BB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4EBB4422"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7C9263D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40282</w:t>
            </w:r>
          </w:p>
        </w:tc>
        <w:tc>
          <w:tcPr>
            <w:tcW w:w="222" w:type="pct"/>
            <w:tcBorders>
              <w:top w:val="nil"/>
              <w:left w:val="nil"/>
              <w:bottom w:val="single" w:sz="4" w:space="0" w:color="auto"/>
              <w:right w:val="single" w:sz="4" w:space="0" w:color="auto"/>
            </w:tcBorders>
            <w:shd w:val="clear" w:color="auto" w:fill="auto"/>
            <w:noWrap/>
            <w:hideMark/>
          </w:tcPr>
          <w:p w14:paraId="170C1581"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Substantial</w:t>
            </w:r>
          </w:p>
        </w:tc>
        <w:tc>
          <w:tcPr>
            <w:tcW w:w="100" w:type="pct"/>
            <w:tcBorders>
              <w:top w:val="nil"/>
              <w:left w:val="nil"/>
              <w:bottom w:val="single" w:sz="4" w:space="0" w:color="auto"/>
              <w:right w:val="nil"/>
            </w:tcBorders>
          </w:tcPr>
          <w:p w14:paraId="5A7F4F3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45A1C1EA" w14:textId="6F7E4739"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Operational</w:t>
            </w:r>
          </w:p>
        </w:tc>
        <w:tc>
          <w:tcPr>
            <w:tcW w:w="319" w:type="pct"/>
            <w:tcBorders>
              <w:top w:val="nil"/>
              <w:left w:val="nil"/>
              <w:bottom w:val="single" w:sz="4" w:space="0" w:color="auto"/>
              <w:right w:val="single" w:sz="4" w:space="0" w:color="auto"/>
            </w:tcBorders>
            <w:shd w:val="clear" w:color="auto" w:fill="auto"/>
            <w:hideMark/>
          </w:tcPr>
          <w:p w14:paraId="699915D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3.8. Capacities of the partners</w:t>
            </w:r>
          </w:p>
        </w:tc>
        <w:tc>
          <w:tcPr>
            <w:tcW w:w="450" w:type="pct"/>
            <w:tcBorders>
              <w:top w:val="nil"/>
              <w:left w:val="nil"/>
              <w:bottom w:val="single" w:sz="4" w:space="0" w:color="auto"/>
              <w:right w:val="single" w:sz="4" w:space="0" w:color="auto"/>
            </w:tcBorders>
            <w:shd w:val="clear" w:color="auto" w:fill="auto"/>
            <w:hideMark/>
          </w:tcPr>
          <w:p w14:paraId="30E8695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There is a risk that weak Sub-recipient and Health Facility capacity may delay data and stock reporting, </w:t>
            </w:r>
            <w:r w:rsidRPr="002C2579">
              <w:rPr>
                <w:rFonts w:asciiTheme="minorHAnsi" w:eastAsia="Times New Roman" w:hAnsiTheme="minorHAnsi" w:cstheme="minorHAnsi"/>
                <w:color w:val="000000"/>
                <w:sz w:val="16"/>
                <w:szCs w:val="16"/>
              </w:rPr>
              <w:lastRenderedPageBreak/>
              <w:t>and/or reporting may be incomplete/ inaccurate [Source: GC-7 Funding Request Key Risks and Mitigation Measures]</w:t>
            </w:r>
          </w:p>
        </w:tc>
        <w:tc>
          <w:tcPr>
            <w:tcW w:w="294" w:type="pct"/>
            <w:tcBorders>
              <w:top w:val="nil"/>
              <w:left w:val="nil"/>
              <w:bottom w:val="single" w:sz="4" w:space="0" w:color="auto"/>
              <w:right w:val="single" w:sz="4" w:space="0" w:color="auto"/>
            </w:tcBorders>
            <w:shd w:val="clear" w:color="auto" w:fill="auto"/>
            <w:hideMark/>
          </w:tcPr>
          <w:p w14:paraId="5F1D44C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As a result of weak capacity of provincial and health facility staff in the collection, analysis, and use of data, as well as in </w:t>
            </w:r>
            <w:r w:rsidRPr="002C2579">
              <w:rPr>
                <w:rFonts w:asciiTheme="minorHAnsi" w:eastAsia="Times New Roman" w:hAnsiTheme="minorHAnsi" w:cstheme="minorHAnsi"/>
                <w:color w:val="000000"/>
                <w:sz w:val="16"/>
                <w:szCs w:val="16"/>
              </w:rPr>
              <w:lastRenderedPageBreak/>
              <w:t>conducting M&amp;E visits and verification of data, reporting may be delayed and/or incomplete.</w:t>
            </w:r>
          </w:p>
        </w:tc>
        <w:tc>
          <w:tcPr>
            <w:tcW w:w="343" w:type="pct"/>
            <w:tcBorders>
              <w:top w:val="nil"/>
              <w:left w:val="nil"/>
              <w:bottom w:val="single" w:sz="4" w:space="0" w:color="auto"/>
              <w:right w:val="single" w:sz="4" w:space="0" w:color="auto"/>
            </w:tcBorders>
            <w:shd w:val="clear" w:color="auto" w:fill="auto"/>
            <w:hideMark/>
          </w:tcPr>
          <w:p w14:paraId="00E580C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Which will impact in the timeliness of reporting of one to three weeks from the end of the quarter, as </w:t>
            </w:r>
            <w:r w:rsidRPr="002C2579">
              <w:rPr>
                <w:rFonts w:asciiTheme="minorHAnsi" w:eastAsia="Times New Roman" w:hAnsiTheme="minorHAnsi" w:cstheme="minorHAnsi"/>
                <w:color w:val="000000"/>
                <w:sz w:val="16"/>
                <w:szCs w:val="16"/>
              </w:rPr>
              <w:lastRenderedPageBreak/>
              <w:t>well as affect the accuracy and completeness of indicator data collection and recording for effective analysis and decision making, and forecasting and procurement of heath products</w:t>
            </w:r>
          </w:p>
        </w:tc>
        <w:tc>
          <w:tcPr>
            <w:tcW w:w="225" w:type="pct"/>
            <w:tcBorders>
              <w:top w:val="nil"/>
              <w:left w:val="nil"/>
              <w:bottom w:val="single" w:sz="4" w:space="0" w:color="auto"/>
              <w:right w:val="single" w:sz="4" w:space="0" w:color="auto"/>
            </w:tcBorders>
            <w:shd w:val="clear" w:color="auto" w:fill="auto"/>
            <w:noWrap/>
            <w:hideMark/>
          </w:tcPr>
          <w:p w14:paraId="7F8957DB"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1-Jan-24</w:t>
            </w:r>
          </w:p>
        </w:tc>
        <w:tc>
          <w:tcPr>
            <w:tcW w:w="197" w:type="pct"/>
            <w:tcBorders>
              <w:top w:val="nil"/>
              <w:left w:val="nil"/>
              <w:bottom w:val="single" w:sz="4" w:space="0" w:color="auto"/>
              <w:right w:val="single" w:sz="4" w:space="0" w:color="auto"/>
            </w:tcBorders>
            <w:shd w:val="clear" w:color="auto" w:fill="auto"/>
            <w:noWrap/>
            <w:hideMark/>
          </w:tcPr>
          <w:p w14:paraId="52FC7467"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3A0A84E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409AA5C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07D6C52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Risk Treatment 7.1: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xml:space="preserve">) working with the National </w:t>
            </w:r>
            <w:proofErr w:type="spellStart"/>
            <w:r w:rsidRPr="002C2579">
              <w:rPr>
                <w:rFonts w:asciiTheme="minorHAnsi" w:eastAsia="Times New Roman" w:hAnsiTheme="minorHAnsi" w:cstheme="minorHAnsi"/>
                <w:color w:val="000000"/>
                <w:sz w:val="16"/>
                <w:szCs w:val="16"/>
              </w:rPr>
              <w:t>Programmes</w:t>
            </w:r>
            <w:proofErr w:type="spellEnd"/>
            <w:r w:rsidRPr="002C2579">
              <w:rPr>
                <w:rFonts w:asciiTheme="minorHAnsi" w:eastAsia="Times New Roman" w:hAnsiTheme="minorHAnsi" w:cstheme="minorHAnsi"/>
                <w:color w:val="000000"/>
                <w:sz w:val="16"/>
                <w:szCs w:val="16"/>
              </w:rPr>
              <w:t xml:space="preserve"> and Health Management Information Systems (HMIS) team to increase the number of M&amp;E </w:t>
            </w:r>
            <w:r w:rsidRPr="002C2579">
              <w:rPr>
                <w:rFonts w:asciiTheme="minorHAnsi" w:eastAsia="Times New Roman" w:hAnsiTheme="minorHAnsi" w:cstheme="minorHAnsi"/>
                <w:color w:val="000000"/>
                <w:sz w:val="16"/>
                <w:szCs w:val="16"/>
              </w:rPr>
              <w:lastRenderedPageBreak/>
              <w:t>visits, data quality assessments and review of data, as well as build capacity of health facility and provincial staff in DHIS-2 data management and reporting; and (ii) explore the possibility of implementing a digital solution for provinces where the Logistical Management Information System (LMIS) has yet to be decentralized to improve timeliness of data collection and quality assurance of stock reports</w:t>
            </w:r>
          </w:p>
        </w:tc>
        <w:tc>
          <w:tcPr>
            <w:tcW w:w="310" w:type="pct"/>
            <w:tcBorders>
              <w:top w:val="nil"/>
              <w:left w:val="nil"/>
              <w:bottom w:val="single" w:sz="4" w:space="0" w:color="auto"/>
              <w:right w:val="single" w:sz="4" w:space="0" w:color="auto"/>
            </w:tcBorders>
            <w:shd w:val="clear" w:color="auto" w:fill="auto"/>
            <w:hideMark/>
          </w:tcPr>
          <w:p w14:paraId="5555EDF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w:t>
            </w:r>
          </w:p>
        </w:tc>
        <w:tc>
          <w:tcPr>
            <w:tcW w:w="310" w:type="pct"/>
            <w:tcBorders>
              <w:top w:val="nil"/>
              <w:left w:val="nil"/>
              <w:bottom w:val="single" w:sz="4" w:space="0" w:color="auto"/>
              <w:right w:val="single" w:sz="4" w:space="0" w:color="auto"/>
            </w:tcBorders>
            <w:shd w:val="clear" w:color="auto" w:fill="auto"/>
            <w:hideMark/>
          </w:tcPr>
          <w:p w14:paraId="5C96E82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Improved data and reporting</w:t>
            </w:r>
            <w:r w:rsidRPr="002C2579">
              <w:rPr>
                <w:rFonts w:asciiTheme="minorHAnsi" w:eastAsia="Times New Roman" w:hAnsiTheme="minorHAnsi" w:cstheme="minorHAnsi"/>
                <w:color w:val="000000"/>
                <w:sz w:val="16"/>
                <w:szCs w:val="16"/>
              </w:rPr>
              <w:br/>
            </w:r>
            <w:r w:rsidRPr="002C2579">
              <w:rPr>
                <w:rFonts w:asciiTheme="minorHAnsi" w:eastAsia="Times New Roman" w:hAnsiTheme="minorHAnsi" w:cstheme="minorHAnsi"/>
                <w:color w:val="000000"/>
                <w:sz w:val="16"/>
                <w:szCs w:val="16"/>
              </w:rPr>
              <w:br/>
              <w:t xml:space="preserve">SR orientation workshop in </w:t>
            </w:r>
            <w:r w:rsidRPr="002C2579">
              <w:rPr>
                <w:rFonts w:asciiTheme="minorHAnsi" w:eastAsia="Times New Roman" w:hAnsiTheme="minorHAnsi" w:cstheme="minorHAnsi"/>
                <w:color w:val="000000"/>
                <w:sz w:val="16"/>
                <w:szCs w:val="16"/>
              </w:rPr>
              <w:lastRenderedPageBreak/>
              <w:t>June 2024</w:t>
            </w:r>
          </w:p>
        </w:tc>
        <w:tc>
          <w:tcPr>
            <w:tcW w:w="170" w:type="pct"/>
            <w:tcBorders>
              <w:top w:val="nil"/>
              <w:left w:val="nil"/>
              <w:bottom w:val="single" w:sz="4" w:space="0" w:color="auto"/>
              <w:right w:val="single" w:sz="4" w:space="0" w:color="auto"/>
            </w:tcBorders>
            <w:shd w:val="clear" w:color="auto" w:fill="auto"/>
            <w:noWrap/>
            <w:hideMark/>
          </w:tcPr>
          <w:p w14:paraId="2456298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N</w:t>
            </w:r>
          </w:p>
        </w:tc>
        <w:tc>
          <w:tcPr>
            <w:tcW w:w="253" w:type="pct"/>
            <w:tcBorders>
              <w:top w:val="nil"/>
              <w:left w:val="nil"/>
              <w:bottom w:val="single" w:sz="4" w:space="0" w:color="auto"/>
              <w:right w:val="single" w:sz="4" w:space="0" w:color="auto"/>
            </w:tcBorders>
            <w:shd w:val="clear" w:color="auto" w:fill="auto"/>
            <w:noWrap/>
            <w:hideMark/>
          </w:tcPr>
          <w:p w14:paraId="18848481"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Extensive</w:t>
            </w:r>
          </w:p>
        </w:tc>
        <w:tc>
          <w:tcPr>
            <w:tcW w:w="221" w:type="pct"/>
            <w:tcBorders>
              <w:top w:val="nil"/>
              <w:left w:val="nil"/>
              <w:bottom w:val="single" w:sz="4" w:space="0" w:color="auto"/>
              <w:right w:val="single" w:sz="4" w:space="0" w:color="auto"/>
            </w:tcBorders>
            <w:shd w:val="clear" w:color="auto" w:fill="auto"/>
            <w:noWrap/>
            <w:hideMark/>
          </w:tcPr>
          <w:p w14:paraId="2EDBF58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4766D30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03E55880"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01319ED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40283</w:t>
            </w:r>
          </w:p>
        </w:tc>
        <w:tc>
          <w:tcPr>
            <w:tcW w:w="222" w:type="pct"/>
            <w:tcBorders>
              <w:top w:val="nil"/>
              <w:left w:val="nil"/>
              <w:bottom w:val="single" w:sz="4" w:space="0" w:color="auto"/>
              <w:right w:val="single" w:sz="4" w:space="0" w:color="auto"/>
            </w:tcBorders>
            <w:shd w:val="clear" w:color="auto" w:fill="auto"/>
            <w:noWrap/>
            <w:hideMark/>
          </w:tcPr>
          <w:p w14:paraId="67A7C42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Substantial</w:t>
            </w:r>
          </w:p>
        </w:tc>
        <w:tc>
          <w:tcPr>
            <w:tcW w:w="100" w:type="pct"/>
            <w:tcBorders>
              <w:top w:val="nil"/>
              <w:left w:val="nil"/>
              <w:bottom w:val="single" w:sz="4" w:space="0" w:color="auto"/>
              <w:right w:val="nil"/>
            </w:tcBorders>
          </w:tcPr>
          <w:p w14:paraId="359DF54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2A1CAD10" w14:textId="610FC8F9"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Operational</w:t>
            </w:r>
          </w:p>
        </w:tc>
        <w:tc>
          <w:tcPr>
            <w:tcW w:w="319" w:type="pct"/>
            <w:tcBorders>
              <w:top w:val="nil"/>
              <w:left w:val="nil"/>
              <w:bottom w:val="single" w:sz="4" w:space="0" w:color="auto"/>
              <w:right w:val="single" w:sz="4" w:space="0" w:color="auto"/>
            </w:tcBorders>
            <w:shd w:val="clear" w:color="auto" w:fill="auto"/>
            <w:hideMark/>
          </w:tcPr>
          <w:p w14:paraId="29281A27"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3.8. Capacities of the partners</w:t>
            </w:r>
          </w:p>
        </w:tc>
        <w:tc>
          <w:tcPr>
            <w:tcW w:w="450" w:type="pct"/>
            <w:tcBorders>
              <w:top w:val="nil"/>
              <w:left w:val="nil"/>
              <w:bottom w:val="single" w:sz="4" w:space="0" w:color="auto"/>
              <w:right w:val="single" w:sz="4" w:space="0" w:color="auto"/>
            </w:tcBorders>
            <w:shd w:val="clear" w:color="auto" w:fill="auto"/>
            <w:hideMark/>
          </w:tcPr>
          <w:p w14:paraId="02800DC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There is a risk that lack of capacity at the Ministry of Public Health (MoPH), National </w:t>
            </w:r>
            <w:proofErr w:type="spellStart"/>
            <w:r w:rsidRPr="002C2579">
              <w:rPr>
                <w:rFonts w:asciiTheme="minorHAnsi" w:eastAsia="Times New Roman" w:hAnsiTheme="minorHAnsi" w:cstheme="minorHAnsi"/>
                <w:color w:val="000000"/>
                <w:sz w:val="16"/>
                <w:szCs w:val="16"/>
              </w:rPr>
              <w:t>Programmes</w:t>
            </w:r>
            <w:proofErr w:type="spellEnd"/>
            <w:r w:rsidRPr="002C2579">
              <w:rPr>
                <w:rFonts w:asciiTheme="minorHAnsi" w:eastAsia="Times New Roman" w:hAnsiTheme="minorHAnsi" w:cstheme="minorHAnsi"/>
                <w:color w:val="000000"/>
                <w:sz w:val="16"/>
                <w:szCs w:val="16"/>
              </w:rPr>
              <w:t xml:space="preserve"> (Afghanistan National Programme for control of AIDS/HIV, STI and Hepatitis (ANPASH), National TB Programme (NTP), Malaria and other Vector Disease </w:t>
            </w:r>
            <w:proofErr w:type="spellStart"/>
            <w:r w:rsidRPr="002C2579">
              <w:rPr>
                <w:rFonts w:asciiTheme="minorHAnsi" w:eastAsia="Times New Roman" w:hAnsiTheme="minorHAnsi" w:cstheme="minorHAnsi"/>
                <w:color w:val="000000"/>
                <w:sz w:val="16"/>
                <w:szCs w:val="16"/>
              </w:rPr>
              <w:t>Programm</w:t>
            </w:r>
            <w:r w:rsidRPr="002C2579">
              <w:rPr>
                <w:rFonts w:asciiTheme="minorHAnsi" w:eastAsia="Times New Roman" w:hAnsiTheme="minorHAnsi" w:cstheme="minorHAnsi"/>
                <w:color w:val="000000"/>
                <w:sz w:val="16"/>
                <w:szCs w:val="16"/>
              </w:rPr>
              <w:lastRenderedPageBreak/>
              <w:t>es</w:t>
            </w:r>
            <w:proofErr w:type="spellEnd"/>
            <w:r w:rsidRPr="002C2579">
              <w:rPr>
                <w:rFonts w:asciiTheme="minorHAnsi" w:eastAsia="Times New Roman" w:hAnsiTheme="minorHAnsi" w:cstheme="minorHAnsi"/>
                <w:color w:val="000000"/>
                <w:sz w:val="16"/>
                <w:szCs w:val="16"/>
              </w:rPr>
              <w:t xml:space="preserve"> (MVDP) and NGO Sub-Recipients, especially in remote areas, may delay implementation of programme activities [Source: GC-7 Funding Request Key Risks and Mitigation Measures]</w:t>
            </w:r>
          </w:p>
        </w:tc>
        <w:tc>
          <w:tcPr>
            <w:tcW w:w="294" w:type="pct"/>
            <w:tcBorders>
              <w:top w:val="nil"/>
              <w:left w:val="nil"/>
              <w:bottom w:val="single" w:sz="4" w:space="0" w:color="auto"/>
              <w:right w:val="single" w:sz="4" w:space="0" w:color="auto"/>
            </w:tcBorders>
            <w:shd w:val="clear" w:color="auto" w:fill="auto"/>
            <w:hideMark/>
          </w:tcPr>
          <w:p w14:paraId="059C78D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As a result of limited government financial resources to contribute to the health sector arising from sanctions, freezing of assets, frequent changes in leadership at MoPH and national </w:t>
            </w:r>
            <w:proofErr w:type="spellStart"/>
            <w:r w:rsidRPr="002C2579">
              <w:rPr>
                <w:rFonts w:asciiTheme="minorHAnsi" w:eastAsia="Times New Roman" w:hAnsiTheme="minorHAnsi" w:cstheme="minorHAnsi"/>
                <w:color w:val="000000"/>
                <w:sz w:val="16"/>
                <w:szCs w:val="16"/>
              </w:rPr>
              <w:t>programmes</w:t>
            </w:r>
            <w:proofErr w:type="spellEnd"/>
            <w:r w:rsidRPr="002C2579">
              <w:rPr>
                <w:rFonts w:asciiTheme="minorHAnsi" w:eastAsia="Times New Roman" w:hAnsiTheme="minorHAnsi" w:cstheme="minorHAnsi"/>
                <w:color w:val="000000"/>
                <w:sz w:val="16"/>
                <w:szCs w:val="16"/>
              </w:rPr>
              <w:t xml:space="preserve">; and significant human resources gaps due to high staff turnover </w:t>
            </w:r>
            <w:r w:rsidRPr="002C2579">
              <w:rPr>
                <w:rFonts w:asciiTheme="minorHAnsi" w:eastAsia="Times New Roman" w:hAnsiTheme="minorHAnsi" w:cstheme="minorHAnsi"/>
                <w:color w:val="000000"/>
                <w:sz w:val="16"/>
                <w:szCs w:val="16"/>
              </w:rPr>
              <w:lastRenderedPageBreak/>
              <w:t>and brain drain, there may be weak capacity of SRs to implement programme activities.</w:t>
            </w:r>
          </w:p>
        </w:tc>
        <w:tc>
          <w:tcPr>
            <w:tcW w:w="343" w:type="pct"/>
            <w:tcBorders>
              <w:top w:val="nil"/>
              <w:left w:val="nil"/>
              <w:bottom w:val="single" w:sz="4" w:space="0" w:color="auto"/>
              <w:right w:val="single" w:sz="4" w:space="0" w:color="auto"/>
            </w:tcBorders>
            <w:shd w:val="clear" w:color="auto" w:fill="auto"/>
            <w:hideMark/>
          </w:tcPr>
          <w:p w14:paraId="5ED372E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Which will impact in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xml:space="preserve">) delays in reporting of one to three weeks from reporting deadlines and poor quality of programmatic and financial quarterly reporting for analysis and decision making; (ii) underperformance of Performance Framework indicator targets; and (iii) low financial absorption </w:t>
            </w:r>
            <w:r w:rsidRPr="002C2579">
              <w:rPr>
                <w:rFonts w:asciiTheme="minorHAnsi" w:eastAsia="Times New Roman" w:hAnsiTheme="minorHAnsi" w:cstheme="minorHAnsi"/>
                <w:color w:val="000000"/>
                <w:sz w:val="16"/>
                <w:szCs w:val="16"/>
              </w:rPr>
              <w:lastRenderedPageBreak/>
              <w:t>and delivery</w:t>
            </w:r>
          </w:p>
        </w:tc>
        <w:tc>
          <w:tcPr>
            <w:tcW w:w="225" w:type="pct"/>
            <w:tcBorders>
              <w:top w:val="nil"/>
              <w:left w:val="nil"/>
              <w:bottom w:val="single" w:sz="4" w:space="0" w:color="auto"/>
              <w:right w:val="single" w:sz="4" w:space="0" w:color="auto"/>
            </w:tcBorders>
            <w:shd w:val="clear" w:color="auto" w:fill="auto"/>
            <w:noWrap/>
            <w:hideMark/>
          </w:tcPr>
          <w:p w14:paraId="70EC8A69"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1-Jan-24</w:t>
            </w:r>
          </w:p>
        </w:tc>
        <w:tc>
          <w:tcPr>
            <w:tcW w:w="197" w:type="pct"/>
            <w:tcBorders>
              <w:top w:val="nil"/>
              <w:left w:val="nil"/>
              <w:bottom w:val="single" w:sz="4" w:space="0" w:color="auto"/>
              <w:right w:val="single" w:sz="4" w:space="0" w:color="auto"/>
            </w:tcBorders>
            <w:shd w:val="clear" w:color="auto" w:fill="auto"/>
            <w:noWrap/>
            <w:hideMark/>
          </w:tcPr>
          <w:p w14:paraId="3D86C206"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75CE3EF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04525AF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6678189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Risk Treatment 8.1:  build capacity through implementation of a detailed SR Capacity Building Plan, drawing from the findings of HACT assurance activities (micro assessments, audits) and M&amp;E activities (monitoring visits, verification procedures, supportive supervision) </w:t>
            </w:r>
            <w:proofErr w:type="spellStart"/>
            <w:r w:rsidRPr="002C2579">
              <w:rPr>
                <w:rFonts w:asciiTheme="minorHAnsi" w:eastAsia="Times New Roman" w:hAnsiTheme="minorHAnsi" w:cstheme="minorHAnsi"/>
                <w:color w:val="000000"/>
                <w:sz w:val="16"/>
                <w:szCs w:val="16"/>
              </w:rPr>
              <w:t>etc</w:t>
            </w:r>
            <w:proofErr w:type="spellEnd"/>
          </w:p>
        </w:tc>
        <w:tc>
          <w:tcPr>
            <w:tcW w:w="310" w:type="pct"/>
            <w:tcBorders>
              <w:top w:val="nil"/>
              <w:left w:val="nil"/>
              <w:bottom w:val="single" w:sz="4" w:space="0" w:color="auto"/>
              <w:right w:val="single" w:sz="4" w:space="0" w:color="auto"/>
            </w:tcBorders>
            <w:shd w:val="clear" w:color="auto" w:fill="auto"/>
            <w:hideMark/>
          </w:tcPr>
          <w:p w14:paraId="2853F31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w:t>
            </w:r>
          </w:p>
        </w:tc>
        <w:tc>
          <w:tcPr>
            <w:tcW w:w="310" w:type="pct"/>
            <w:tcBorders>
              <w:top w:val="nil"/>
              <w:left w:val="nil"/>
              <w:bottom w:val="single" w:sz="4" w:space="0" w:color="auto"/>
              <w:right w:val="single" w:sz="4" w:space="0" w:color="auto"/>
            </w:tcBorders>
            <w:shd w:val="clear" w:color="auto" w:fill="auto"/>
            <w:hideMark/>
          </w:tcPr>
          <w:p w14:paraId="37A1362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Improved relationship w MOPH and partners</w:t>
            </w:r>
          </w:p>
        </w:tc>
        <w:tc>
          <w:tcPr>
            <w:tcW w:w="170" w:type="pct"/>
            <w:tcBorders>
              <w:top w:val="nil"/>
              <w:left w:val="nil"/>
              <w:bottom w:val="single" w:sz="4" w:space="0" w:color="auto"/>
              <w:right w:val="single" w:sz="4" w:space="0" w:color="auto"/>
            </w:tcBorders>
            <w:shd w:val="clear" w:color="auto" w:fill="auto"/>
            <w:noWrap/>
            <w:hideMark/>
          </w:tcPr>
          <w:p w14:paraId="3EA6977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180D4CE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Extensive</w:t>
            </w:r>
          </w:p>
        </w:tc>
        <w:tc>
          <w:tcPr>
            <w:tcW w:w="221" w:type="pct"/>
            <w:tcBorders>
              <w:top w:val="nil"/>
              <w:left w:val="nil"/>
              <w:bottom w:val="single" w:sz="4" w:space="0" w:color="auto"/>
              <w:right w:val="single" w:sz="4" w:space="0" w:color="auto"/>
            </w:tcBorders>
            <w:shd w:val="clear" w:color="auto" w:fill="auto"/>
            <w:noWrap/>
            <w:hideMark/>
          </w:tcPr>
          <w:p w14:paraId="514D0FB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1461B83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275F8C08"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1080C84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40284</w:t>
            </w:r>
          </w:p>
        </w:tc>
        <w:tc>
          <w:tcPr>
            <w:tcW w:w="222" w:type="pct"/>
            <w:tcBorders>
              <w:top w:val="nil"/>
              <w:left w:val="nil"/>
              <w:bottom w:val="single" w:sz="4" w:space="0" w:color="auto"/>
              <w:right w:val="single" w:sz="4" w:space="0" w:color="auto"/>
            </w:tcBorders>
            <w:shd w:val="clear" w:color="auto" w:fill="auto"/>
            <w:noWrap/>
            <w:hideMark/>
          </w:tcPr>
          <w:p w14:paraId="3790BC04"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Substantial</w:t>
            </w:r>
          </w:p>
        </w:tc>
        <w:tc>
          <w:tcPr>
            <w:tcW w:w="100" w:type="pct"/>
            <w:tcBorders>
              <w:top w:val="nil"/>
              <w:left w:val="nil"/>
              <w:bottom w:val="single" w:sz="4" w:space="0" w:color="auto"/>
              <w:right w:val="nil"/>
            </w:tcBorders>
          </w:tcPr>
          <w:p w14:paraId="0027F17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4689A5F7" w14:textId="07D7E2E4"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Social and Environmental</w:t>
            </w:r>
          </w:p>
        </w:tc>
        <w:tc>
          <w:tcPr>
            <w:tcW w:w="319" w:type="pct"/>
            <w:tcBorders>
              <w:top w:val="nil"/>
              <w:left w:val="nil"/>
              <w:bottom w:val="single" w:sz="4" w:space="0" w:color="auto"/>
              <w:right w:val="single" w:sz="4" w:space="0" w:color="auto"/>
            </w:tcBorders>
            <w:shd w:val="clear" w:color="auto" w:fill="auto"/>
            <w:hideMark/>
          </w:tcPr>
          <w:p w14:paraId="29B0DDA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1.1. Human rights</w:t>
            </w:r>
          </w:p>
        </w:tc>
        <w:tc>
          <w:tcPr>
            <w:tcW w:w="450" w:type="pct"/>
            <w:tcBorders>
              <w:top w:val="nil"/>
              <w:left w:val="nil"/>
              <w:bottom w:val="single" w:sz="4" w:space="0" w:color="auto"/>
              <w:right w:val="single" w:sz="4" w:space="0" w:color="auto"/>
            </w:tcBorders>
            <w:shd w:val="clear" w:color="auto" w:fill="auto"/>
            <w:hideMark/>
          </w:tcPr>
          <w:p w14:paraId="01334EB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There is a risk that women's rights to access health services, as well as employment as </w:t>
            </w:r>
            <w:r w:rsidRPr="002C2579">
              <w:rPr>
                <w:rFonts w:asciiTheme="minorHAnsi" w:eastAsia="Times New Roman" w:hAnsiTheme="minorHAnsi" w:cstheme="minorHAnsi"/>
                <w:color w:val="000000"/>
                <w:sz w:val="16"/>
                <w:szCs w:val="16"/>
              </w:rPr>
              <w:lastRenderedPageBreak/>
              <w:t xml:space="preserve">health services staff, may be limited due to increased restrictions on women's rights by De Facto Authorities (DFA), compounded by existing cultural, social, and physical barriers. [Source: Global Fund 2022 Annual Progress Report; Global Fund - Afghanistan Country Risk </w:t>
            </w:r>
            <w:r w:rsidRPr="002C2579">
              <w:rPr>
                <w:rFonts w:asciiTheme="minorHAnsi" w:eastAsia="Times New Roman" w:hAnsiTheme="minorHAnsi" w:cstheme="minorHAnsi"/>
                <w:color w:val="000000"/>
                <w:sz w:val="16"/>
                <w:szCs w:val="16"/>
              </w:rPr>
              <w:lastRenderedPageBreak/>
              <w:t>Profile Summary; UN Common Risk Assessment 2022]</w:t>
            </w:r>
          </w:p>
        </w:tc>
        <w:tc>
          <w:tcPr>
            <w:tcW w:w="294" w:type="pct"/>
            <w:tcBorders>
              <w:top w:val="nil"/>
              <w:left w:val="nil"/>
              <w:bottom w:val="single" w:sz="4" w:space="0" w:color="auto"/>
              <w:right w:val="single" w:sz="4" w:space="0" w:color="auto"/>
            </w:tcBorders>
            <w:shd w:val="clear" w:color="auto" w:fill="auto"/>
            <w:hideMark/>
          </w:tcPr>
          <w:p w14:paraId="285FAB8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As a result of the DFA’s banning access of women/ girls to public areas, imposed </w:t>
            </w:r>
            <w:r w:rsidRPr="002C2579">
              <w:rPr>
                <w:rFonts w:asciiTheme="minorHAnsi" w:eastAsia="Times New Roman" w:hAnsiTheme="minorHAnsi" w:cstheme="minorHAnsi"/>
                <w:color w:val="000000"/>
                <w:sz w:val="16"/>
                <w:szCs w:val="16"/>
              </w:rPr>
              <w:lastRenderedPageBreak/>
              <w:t>restriction of movement, including mandatory accompaniment of a male relative, even for health visits, and other barriers such as: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physical barriers: lack and limited modes of transportation for women, distance, harsh terrain and weather conditions</w:t>
            </w:r>
            <w:r w:rsidRPr="002C2579">
              <w:rPr>
                <w:rFonts w:asciiTheme="minorHAnsi" w:eastAsia="Times New Roman" w:hAnsiTheme="minorHAnsi" w:cstheme="minorHAnsi"/>
                <w:color w:val="000000"/>
                <w:sz w:val="16"/>
                <w:szCs w:val="16"/>
              </w:rPr>
              <w:lastRenderedPageBreak/>
              <w:t xml:space="preserve">; (ii) psychosocial barriers: lack of women's decision making power, including for their own health; and (iii) health service barriers: shortage of female health workers especially at remote and rural areas (compounded by DFA's ban of women allowed to work at </w:t>
            </w:r>
            <w:r w:rsidRPr="002C2579">
              <w:rPr>
                <w:rFonts w:asciiTheme="minorHAnsi" w:eastAsia="Times New Roman" w:hAnsiTheme="minorHAnsi" w:cstheme="minorHAnsi"/>
                <w:color w:val="000000"/>
                <w:sz w:val="16"/>
                <w:szCs w:val="16"/>
              </w:rPr>
              <w:lastRenderedPageBreak/>
              <w:t xml:space="preserve">NGOs and from seeking higher education including medicine), discrimination, unfriendly treatment by Health Facility staff, lack of separate entry gates and waiting areas for women, and limited attendance hours for public facilities; may severely restrict women’s </w:t>
            </w:r>
            <w:r w:rsidRPr="002C2579">
              <w:rPr>
                <w:rFonts w:asciiTheme="minorHAnsi" w:eastAsia="Times New Roman" w:hAnsiTheme="minorHAnsi" w:cstheme="minorHAnsi"/>
                <w:color w:val="000000"/>
                <w:sz w:val="16"/>
                <w:szCs w:val="16"/>
              </w:rPr>
              <w:lastRenderedPageBreak/>
              <w:t>access to health services.</w:t>
            </w:r>
          </w:p>
        </w:tc>
        <w:tc>
          <w:tcPr>
            <w:tcW w:w="343" w:type="pct"/>
            <w:tcBorders>
              <w:top w:val="nil"/>
              <w:left w:val="nil"/>
              <w:bottom w:val="single" w:sz="4" w:space="0" w:color="auto"/>
              <w:right w:val="single" w:sz="4" w:space="0" w:color="auto"/>
            </w:tcBorders>
            <w:shd w:val="clear" w:color="auto" w:fill="auto"/>
            <w:hideMark/>
          </w:tcPr>
          <w:p w14:paraId="79444D3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Which will impact in underperformance of indicators and reduced numbers of women able to </w:t>
            </w:r>
            <w:r w:rsidRPr="002C2579">
              <w:rPr>
                <w:rFonts w:asciiTheme="minorHAnsi" w:eastAsia="Times New Roman" w:hAnsiTheme="minorHAnsi" w:cstheme="minorHAnsi"/>
                <w:color w:val="000000"/>
                <w:sz w:val="16"/>
                <w:szCs w:val="16"/>
              </w:rPr>
              <w:lastRenderedPageBreak/>
              <w:t>access health services throughout the grant period</w:t>
            </w:r>
          </w:p>
        </w:tc>
        <w:tc>
          <w:tcPr>
            <w:tcW w:w="225" w:type="pct"/>
            <w:tcBorders>
              <w:top w:val="nil"/>
              <w:left w:val="nil"/>
              <w:bottom w:val="single" w:sz="4" w:space="0" w:color="auto"/>
              <w:right w:val="single" w:sz="4" w:space="0" w:color="auto"/>
            </w:tcBorders>
            <w:shd w:val="clear" w:color="auto" w:fill="auto"/>
            <w:noWrap/>
            <w:hideMark/>
          </w:tcPr>
          <w:p w14:paraId="4C52D690"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1-Jan-24</w:t>
            </w:r>
          </w:p>
        </w:tc>
        <w:tc>
          <w:tcPr>
            <w:tcW w:w="197" w:type="pct"/>
            <w:tcBorders>
              <w:top w:val="nil"/>
              <w:left w:val="nil"/>
              <w:bottom w:val="single" w:sz="4" w:space="0" w:color="auto"/>
              <w:right w:val="single" w:sz="4" w:space="0" w:color="auto"/>
            </w:tcBorders>
            <w:shd w:val="clear" w:color="auto" w:fill="auto"/>
            <w:noWrap/>
            <w:hideMark/>
          </w:tcPr>
          <w:p w14:paraId="20FE2E8D"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524CA1B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60E43EF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2F5196D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Risk Treatment 9.1: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xml:space="preserve">) Malaria: improving accessibility of marginalized populations to malaria care through Ante Natal Care services. The </w:t>
            </w:r>
            <w:r w:rsidRPr="002C2579">
              <w:rPr>
                <w:rFonts w:asciiTheme="minorHAnsi" w:eastAsia="Times New Roman" w:hAnsiTheme="minorHAnsi" w:cstheme="minorHAnsi"/>
                <w:color w:val="000000"/>
                <w:sz w:val="16"/>
                <w:szCs w:val="16"/>
              </w:rPr>
              <w:lastRenderedPageBreak/>
              <w:t xml:space="preserve">programme and partners will consider provision of malaria case management at the community level through implementation of CBMM and strengthening CBHC through male and female Community Health Workers in Health Posts; (ii) TBRSSH: continued recording and reporting of age and gender disaggregated data, including periodic trends assessment by gender to inform programming and to tailor interventions </w:t>
            </w:r>
            <w:r w:rsidRPr="002C2579">
              <w:rPr>
                <w:rFonts w:asciiTheme="minorHAnsi" w:eastAsia="Times New Roman" w:hAnsiTheme="minorHAnsi" w:cstheme="minorHAnsi"/>
                <w:color w:val="000000"/>
                <w:sz w:val="16"/>
                <w:szCs w:val="16"/>
              </w:rPr>
              <w:lastRenderedPageBreak/>
              <w:t xml:space="preserve">targeting females where socio-cultural risk factors impede access to care; TB and GBV incorporated into national training curriculum for TB care, aimed at increasing capacities of Health Care Workers on TB and GBV to ensure continuum of TB care services for GBV victims at health facilities. Note: for HIV, </w:t>
            </w:r>
            <w:proofErr w:type="spellStart"/>
            <w:r w:rsidRPr="002C2579">
              <w:rPr>
                <w:rFonts w:asciiTheme="minorHAnsi" w:eastAsia="Times New Roman" w:hAnsiTheme="minorHAnsi" w:cstheme="minorHAnsi"/>
                <w:color w:val="000000"/>
                <w:sz w:val="16"/>
                <w:szCs w:val="16"/>
              </w:rPr>
              <w:t>programmes</w:t>
            </w:r>
            <w:proofErr w:type="spellEnd"/>
            <w:r w:rsidRPr="002C2579">
              <w:rPr>
                <w:rFonts w:asciiTheme="minorHAnsi" w:eastAsia="Times New Roman" w:hAnsiTheme="minorHAnsi" w:cstheme="minorHAnsi"/>
                <w:color w:val="000000"/>
                <w:sz w:val="16"/>
                <w:szCs w:val="16"/>
              </w:rPr>
              <w:t xml:space="preserve"> for Women with High-Risk </w:t>
            </w:r>
            <w:proofErr w:type="spellStart"/>
            <w:r w:rsidRPr="002C2579">
              <w:rPr>
                <w:rFonts w:asciiTheme="minorHAnsi" w:eastAsia="Times New Roman" w:hAnsiTheme="minorHAnsi" w:cstheme="minorHAnsi"/>
                <w:color w:val="000000"/>
                <w:sz w:val="16"/>
                <w:szCs w:val="16"/>
              </w:rPr>
              <w:t>Behaviour</w:t>
            </w:r>
            <w:proofErr w:type="spellEnd"/>
            <w:r w:rsidRPr="002C2579">
              <w:rPr>
                <w:rFonts w:asciiTheme="minorHAnsi" w:eastAsia="Times New Roman" w:hAnsiTheme="minorHAnsi" w:cstheme="minorHAnsi"/>
                <w:color w:val="000000"/>
                <w:sz w:val="16"/>
                <w:szCs w:val="16"/>
              </w:rPr>
              <w:t xml:space="preserve"> </w:t>
            </w:r>
            <w:proofErr w:type="gramStart"/>
            <w:r w:rsidRPr="002C2579">
              <w:rPr>
                <w:rFonts w:asciiTheme="minorHAnsi" w:eastAsia="Times New Roman" w:hAnsiTheme="minorHAnsi" w:cstheme="minorHAnsi"/>
                <w:color w:val="000000"/>
                <w:sz w:val="16"/>
                <w:szCs w:val="16"/>
              </w:rPr>
              <w:t>has</w:t>
            </w:r>
            <w:proofErr w:type="gramEnd"/>
            <w:r w:rsidRPr="002C2579">
              <w:rPr>
                <w:rFonts w:asciiTheme="minorHAnsi" w:eastAsia="Times New Roman" w:hAnsiTheme="minorHAnsi" w:cstheme="minorHAnsi"/>
                <w:color w:val="000000"/>
                <w:sz w:val="16"/>
                <w:szCs w:val="16"/>
              </w:rPr>
              <w:t xml:space="preserve"> been suspended after the change in </w:t>
            </w:r>
            <w:r w:rsidRPr="002C2579">
              <w:rPr>
                <w:rFonts w:asciiTheme="minorHAnsi" w:eastAsia="Times New Roman" w:hAnsiTheme="minorHAnsi" w:cstheme="minorHAnsi"/>
                <w:color w:val="000000"/>
                <w:sz w:val="16"/>
                <w:szCs w:val="16"/>
              </w:rPr>
              <w:lastRenderedPageBreak/>
              <w:t>government and services to this Key Population will be provided as part of the general population</w:t>
            </w:r>
          </w:p>
        </w:tc>
        <w:tc>
          <w:tcPr>
            <w:tcW w:w="310" w:type="pct"/>
            <w:tcBorders>
              <w:top w:val="nil"/>
              <w:left w:val="nil"/>
              <w:bottom w:val="single" w:sz="4" w:space="0" w:color="auto"/>
              <w:right w:val="single" w:sz="4" w:space="0" w:color="auto"/>
            </w:tcBorders>
            <w:shd w:val="clear" w:color="auto" w:fill="auto"/>
            <w:hideMark/>
          </w:tcPr>
          <w:p w14:paraId="6814F75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w:t>
            </w:r>
          </w:p>
        </w:tc>
        <w:tc>
          <w:tcPr>
            <w:tcW w:w="310" w:type="pct"/>
            <w:tcBorders>
              <w:top w:val="nil"/>
              <w:left w:val="nil"/>
              <w:bottom w:val="single" w:sz="4" w:space="0" w:color="auto"/>
              <w:right w:val="single" w:sz="4" w:space="0" w:color="auto"/>
            </w:tcBorders>
            <w:shd w:val="clear" w:color="auto" w:fill="auto"/>
            <w:hideMark/>
          </w:tcPr>
          <w:p w14:paraId="0761D61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Monitoring of the situation</w:t>
            </w:r>
          </w:p>
        </w:tc>
        <w:tc>
          <w:tcPr>
            <w:tcW w:w="170" w:type="pct"/>
            <w:tcBorders>
              <w:top w:val="nil"/>
              <w:left w:val="nil"/>
              <w:bottom w:val="single" w:sz="4" w:space="0" w:color="auto"/>
              <w:right w:val="single" w:sz="4" w:space="0" w:color="auto"/>
            </w:tcBorders>
            <w:shd w:val="clear" w:color="auto" w:fill="auto"/>
            <w:noWrap/>
            <w:hideMark/>
          </w:tcPr>
          <w:p w14:paraId="4F600CF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Y</w:t>
            </w:r>
          </w:p>
        </w:tc>
        <w:tc>
          <w:tcPr>
            <w:tcW w:w="253" w:type="pct"/>
            <w:tcBorders>
              <w:top w:val="nil"/>
              <w:left w:val="nil"/>
              <w:bottom w:val="single" w:sz="4" w:space="0" w:color="auto"/>
              <w:right w:val="single" w:sz="4" w:space="0" w:color="auto"/>
            </w:tcBorders>
            <w:shd w:val="clear" w:color="auto" w:fill="auto"/>
            <w:noWrap/>
            <w:hideMark/>
          </w:tcPr>
          <w:p w14:paraId="32DF732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Extensive</w:t>
            </w:r>
          </w:p>
        </w:tc>
        <w:tc>
          <w:tcPr>
            <w:tcW w:w="221" w:type="pct"/>
            <w:tcBorders>
              <w:top w:val="nil"/>
              <w:left w:val="nil"/>
              <w:bottom w:val="single" w:sz="4" w:space="0" w:color="auto"/>
              <w:right w:val="single" w:sz="4" w:space="0" w:color="auto"/>
            </w:tcBorders>
            <w:shd w:val="clear" w:color="auto" w:fill="auto"/>
            <w:noWrap/>
            <w:hideMark/>
          </w:tcPr>
          <w:p w14:paraId="41512A7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Highly likely</w:t>
            </w:r>
          </w:p>
        </w:tc>
        <w:tc>
          <w:tcPr>
            <w:tcW w:w="260" w:type="pct"/>
            <w:tcBorders>
              <w:top w:val="nil"/>
              <w:left w:val="nil"/>
              <w:bottom w:val="single" w:sz="4" w:space="0" w:color="auto"/>
              <w:right w:val="single" w:sz="4" w:space="0" w:color="auto"/>
            </w:tcBorders>
            <w:shd w:val="clear" w:color="auto" w:fill="auto"/>
            <w:noWrap/>
            <w:hideMark/>
          </w:tcPr>
          <w:p w14:paraId="61D79AE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49C3DB72"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178BD42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40285</w:t>
            </w:r>
          </w:p>
        </w:tc>
        <w:tc>
          <w:tcPr>
            <w:tcW w:w="222" w:type="pct"/>
            <w:tcBorders>
              <w:top w:val="nil"/>
              <w:left w:val="nil"/>
              <w:bottom w:val="single" w:sz="4" w:space="0" w:color="auto"/>
              <w:right w:val="single" w:sz="4" w:space="0" w:color="auto"/>
            </w:tcBorders>
            <w:shd w:val="clear" w:color="auto" w:fill="auto"/>
            <w:noWrap/>
            <w:hideMark/>
          </w:tcPr>
          <w:p w14:paraId="6A563C9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Substantial</w:t>
            </w:r>
          </w:p>
        </w:tc>
        <w:tc>
          <w:tcPr>
            <w:tcW w:w="100" w:type="pct"/>
            <w:tcBorders>
              <w:top w:val="nil"/>
              <w:left w:val="nil"/>
              <w:bottom w:val="single" w:sz="4" w:space="0" w:color="auto"/>
              <w:right w:val="nil"/>
            </w:tcBorders>
          </w:tcPr>
          <w:p w14:paraId="0CB2741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09608DE9" w14:textId="176805C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Financial</w:t>
            </w:r>
          </w:p>
        </w:tc>
        <w:tc>
          <w:tcPr>
            <w:tcW w:w="319" w:type="pct"/>
            <w:tcBorders>
              <w:top w:val="nil"/>
              <w:left w:val="nil"/>
              <w:bottom w:val="single" w:sz="4" w:space="0" w:color="auto"/>
              <w:right w:val="single" w:sz="4" w:space="0" w:color="auto"/>
            </w:tcBorders>
            <w:shd w:val="clear" w:color="auto" w:fill="auto"/>
            <w:hideMark/>
          </w:tcPr>
          <w:p w14:paraId="5830D79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2.3. Corruption and fraud</w:t>
            </w:r>
          </w:p>
        </w:tc>
        <w:tc>
          <w:tcPr>
            <w:tcW w:w="450" w:type="pct"/>
            <w:tcBorders>
              <w:top w:val="nil"/>
              <w:left w:val="nil"/>
              <w:bottom w:val="single" w:sz="4" w:space="0" w:color="auto"/>
              <w:right w:val="single" w:sz="4" w:space="0" w:color="auto"/>
            </w:tcBorders>
            <w:shd w:val="clear" w:color="auto" w:fill="auto"/>
            <w:hideMark/>
          </w:tcPr>
          <w:p w14:paraId="64CAD12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There is a risk that resources transferred to SRs for grant implementation may be at increased risk of diversion and misappropriation [Source: Global Fund - Afghanistan Country Risk Profile Summary; UN Common Risk Assessment 2022]</w:t>
            </w:r>
          </w:p>
        </w:tc>
        <w:tc>
          <w:tcPr>
            <w:tcW w:w="294" w:type="pct"/>
            <w:tcBorders>
              <w:top w:val="nil"/>
              <w:left w:val="nil"/>
              <w:bottom w:val="single" w:sz="4" w:space="0" w:color="auto"/>
              <w:right w:val="single" w:sz="4" w:space="0" w:color="auto"/>
            </w:tcBorders>
            <w:shd w:val="clear" w:color="auto" w:fill="auto"/>
            <w:hideMark/>
          </w:tcPr>
          <w:p w14:paraId="53C6D28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As a result of overall deteriorating economic situation; and reduced capacity of SRs to prevent and detect diversion/ misappropriation due to high staff turnover during the change in government; GF resources may be at increased risk of diversion/ misapprop</w:t>
            </w:r>
            <w:r w:rsidRPr="002C2579">
              <w:rPr>
                <w:rFonts w:asciiTheme="minorHAnsi" w:eastAsia="Times New Roman" w:hAnsiTheme="minorHAnsi" w:cstheme="minorHAnsi"/>
                <w:color w:val="000000"/>
                <w:sz w:val="16"/>
                <w:szCs w:val="16"/>
              </w:rPr>
              <w:lastRenderedPageBreak/>
              <w:t>riation and funds not being used for their intended purpose</w:t>
            </w:r>
          </w:p>
        </w:tc>
        <w:tc>
          <w:tcPr>
            <w:tcW w:w="343" w:type="pct"/>
            <w:tcBorders>
              <w:top w:val="nil"/>
              <w:left w:val="nil"/>
              <w:bottom w:val="single" w:sz="4" w:space="0" w:color="auto"/>
              <w:right w:val="single" w:sz="4" w:space="0" w:color="auto"/>
            </w:tcBorders>
            <w:shd w:val="clear" w:color="auto" w:fill="auto"/>
            <w:hideMark/>
          </w:tcPr>
          <w:p w14:paraId="0D88886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Which will impact: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xml:space="preserve">) the programme not achieving its objectives, Performance Framework targets, and value for money; and (ii) exposure of UNDP to reputation risk if allegations of potential fraud and mismanagement of resources gain protracted widespread </w:t>
            </w:r>
            <w:r w:rsidRPr="002C2579">
              <w:rPr>
                <w:rFonts w:asciiTheme="minorHAnsi" w:eastAsia="Times New Roman" w:hAnsiTheme="minorHAnsi" w:cstheme="minorHAnsi"/>
                <w:color w:val="000000"/>
                <w:sz w:val="16"/>
                <w:szCs w:val="16"/>
              </w:rPr>
              <w:lastRenderedPageBreak/>
              <w:t>coverage locally and/or internationally in media outlets</w:t>
            </w:r>
          </w:p>
        </w:tc>
        <w:tc>
          <w:tcPr>
            <w:tcW w:w="225" w:type="pct"/>
            <w:tcBorders>
              <w:top w:val="nil"/>
              <w:left w:val="nil"/>
              <w:bottom w:val="single" w:sz="4" w:space="0" w:color="auto"/>
              <w:right w:val="single" w:sz="4" w:space="0" w:color="auto"/>
            </w:tcBorders>
            <w:shd w:val="clear" w:color="auto" w:fill="auto"/>
            <w:noWrap/>
            <w:hideMark/>
          </w:tcPr>
          <w:p w14:paraId="49E67438"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1-Jan-24</w:t>
            </w:r>
          </w:p>
        </w:tc>
        <w:tc>
          <w:tcPr>
            <w:tcW w:w="197" w:type="pct"/>
            <w:tcBorders>
              <w:top w:val="nil"/>
              <w:left w:val="nil"/>
              <w:bottom w:val="single" w:sz="4" w:space="0" w:color="auto"/>
              <w:right w:val="single" w:sz="4" w:space="0" w:color="auto"/>
            </w:tcBorders>
            <w:shd w:val="clear" w:color="auto" w:fill="auto"/>
            <w:noWrap/>
            <w:hideMark/>
          </w:tcPr>
          <w:p w14:paraId="29057225"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50F8BB3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7132717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373899B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Risk Treatment 10.1:  100 percent verification of financial supporting documents; (ii) conducting second level verification for key activities such as trainings; (iii) moving from quarterly reporting to monthly reporting for early detection of issues; (iv) conducting regular M&amp;E visits and supportive supervision to SRs; and (v) consistent follow-up on </w:t>
            </w:r>
            <w:r w:rsidRPr="002C2579">
              <w:rPr>
                <w:rFonts w:asciiTheme="minorHAnsi" w:eastAsia="Times New Roman" w:hAnsiTheme="minorHAnsi" w:cstheme="minorHAnsi"/>
                <w:color w:val="000000"/>
                <w:sz w:val="16"/>
                <w:szCs w:val="16"/>
              </w:rPr>
              <w:lastRenderedPageBreak/>
              <w:t>findings from audits and LFA verification</w:t>
            </w:r>
          </w:p>
        </w:tc>
        <w:tc>
          <w:tcPr>
            <w:tcW w:w="310" w:type="pct"/>
            <w:tcBorders>
              <w:top w:val="nil"/>
              <w:left w:val="nil"/>
              <w:bottom w:val="single" w:sz="4" w:space="0" w:color="auto"/>
              <w:right w:val="single" w:sz="4" w:space="0" w:color="auto"/>
            </w:tcBorders>
            <w:shd w:val="clear" w:color="auto" w:fill="auto"/>
            <w:hideMark/>
          </w:tcPr>
          <w:p w14:paraId="116D91B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w:t>
            </w:r>
          </w:p>
        </w:tc>
        <w:tc>
          <w:tcPr>
            <w:tcW w:w="310" w:type="pct"/>
            <w:tcBorders>
              <w:top w:val="nil"/>
              <w:left w:val="nil"/>
              <w:bottom w:val="single" w:sz="4" w:space="0" w:color="auto"/>
              <w:right w:val="single" w:sz="4" w:space="0" w:color="auto"/>
            </w:tcBorders>
            <w:shd w:val="clear" w:color="auto" w:fill="auto"/>
            <w:hideMark/>
          </w:tcPr>
          <w:p w14:paraId="337CE97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IMPROVED FINANCIAL REPORTING</w:t>
            </w:r>
          </w:p>
        </w:tc>
        <w:tc>
          <w:tcPr>
            <w:tcW w:w="170" w:type="pct"/>
            <w:tcBorders>
              <w:top w:val="nil"/>
              <w:left w:val="nil"/>
              <w:bottom w:val="single" w:sz="4" w:space="0" w:color="auto"/>
              <w:right w:val="single" w:sz="4" w:space="0" w:color="auto"/>
            </w:tcBorders>
            <w:shd w:val="clear" w:color="auto" w:fill="auto"/>
            <w:noWrap/>
            <w:hideMark/>
          </w:tcPr>
          <w:p w14:paraId="5A1519A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7684ED1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Extensive</w:t>
            </w:r>
          </w:p>
        </w:tc>
        <w:tc>
          <w:tcPr>
            <w:tcW w:w="221" w:type="pct"/>
            <w:tcBorders>
              <w:top w:val="nil"/>
              <w:left w:val="nil"/>
              <w:bottom w:val="single" w:sz="4" w:space="0" w:color="auto"/>
              <w:right w:val="single" w:sz="4" w:space="0" w:color="auto"/>
            </w:tcBorders>
            <w:shd w:val="clear" w:color="auto" w:fill="auto"/>
            <w:noWrap/>
            <w:hideMark/>
          </w:tcPr>
          <w:p w14:paraId="6488364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589791D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r w:rsidR="00264CDF" w:rsidRPr="002C2579" w14:paraId="01352787"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79C6908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40286</w:t>
            </w:r>
          </w:p>
        </w:tc>
        <w:tc>
          <w:tcPr>
            <w:tcW w:w="222" w:type="pct"/>
            <w:tcBorders>
              <w:top w:val="nil"/>
              <w:left w:val="nil"/>
              <w:bottom w:val="single" w:sz="4" w:space="0" w:color="auto"/>
              <w:right w:val="single" w:sz="4" w:space="0" w:color="auto"/>
            </w:tcBorders>
            <w:shd w:val="clear" w:color="auto" w:fill="auto"/>
            <w:noWrap/>
            <w:hideMark/>
          </w:tcPr>
          <w:p w14:paraId="51A3B5B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Substantial</w:t>
            </w:r>
          </w:p>
        </w:tc>
        <w:tc>
          <w:tcPr>
            <w:tcW w:w="100" w:type="pct"/>
            <w:tcBorders>
              <w:top w:val="nil"/>
              <w:left w:val="nil"/>
              <w:bottom w:val="single" w:sz="4" w:space="0" w:color="auto"/>
              <w:right w:val="nil"/>
            </w:tcBorders>
          </w:tcPr>
          <w:p w14:paraId="7D9808F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107F9862" w14:textId="351B910A"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Organizational</w:t>
            </w:r>
          </w:p>
        </w:tc>
        <w:tc>
          <w:tcPr>
            <w:tcW w:w="319" w:type="pct"/>
            <w:tcBorders>
              <w:top w:val="nil"/>
              <w:left w:val="nil"/>
              <w:bottom w:val="single" w:sz="4" w:space="0" w:color="auto"/>
              <w:right w:val="single" w:sz="4" w:space="0" w:color="auto"/>
            </w:tcBorders>
            <w:shd w:val="clear" w:color="auto" w:fill="auto"/>
            <w:hideMark/>
          </w:tcPr>
          <w:p w14:paraId="0A05AC17"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4.9. Procurement</w:t>
            </w:r>
          </w:p>
        </w:tc>
        <w:tc>
          <w:tcPr>
            <w:tcW w:w="450" w:type="pct"/>
            <w:tcBorders>
              <w:top w:val="nil"/>
              <w:left w:val="nil"/>
              <w:bottom w:val="single" w:sz="4" w:space="0" w:color="auto"/>
              <w:right w:val="single" w:sz="4" w:space="0" w:color="auto"/>
            </w:tcBorders>
            <w:shd w:val="clear" w:color="auto" w:fill="auto"/>
            <w:hideMark/>
          </w:tcPr>
          <w:p w14:paraId="16A7A29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There is a risk that quantification and forecasting for procurement of health products may be limited by the lack of transparency of stock levels throughout the national distribution chain, where such </w:t>
            </w:r>
            <w:r w:rsidRPr="002C2579">
              <w:rPr>
                <w:rFonts w:asciiTheme="minorHAnsi" w:eastAsia="Times New Roman" w:hAnsiTheme="minorHAnsi" w:cstheme="minorHAnsi"/>
                <w:color w:val="000000"/>
                <w:sz w:val="16"/>
                <w:szCs w:val="16"/>
              </w:rPr>
              <w:lastRenderedPageBreak/>
              <w:t>health products may also be procured and distributed to SRs and Health Facilities by numerous donors/ partners, other than UNDP [Source: GF PMU self-assessment]</w:t>
            </w:r>
          </w:p>
        </w:tc>
        <w:tc>
          <w:tcPr>
            <w:tcW w:w="294" w:type="pct"/>
            <w:tcBorders>
              <w:top w:val="nil"/>
              <w:left w:val="nil"/>
              <w:bottom w:val="single" w:sz="4" w:space="0" w:color="auto"/>
              <w:right w:val="single" w:sz="4" w:space="0" w:color="auto"/>
            </w:tcBorders>
            <w:shd w:val="clear" w:color="auto" w:fill="auto"/>
            <w:hideMark/>
          </w:tcPr>
          <w:p w14:paraId="3814F8C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As a result of the lack of a comprehensive mechanism at a national level to compile and </w:t>
            </w:r>
            <w:proofErr w:type="spellStart"/>
            <w:r w:rsidRPr="002C2579">
              <w:rPr>
                <w:rFonts w:asciiTheme="minorHAnsi" w:eastAsia="Times New Roman" w:hAnsiTheme="minorHAnsi" w:cstheme="minorHAnsi"/>
                <w:color w:val="000000"/>
                <w:sz w:val="16"/>
                <w:szCs w:val="16"/>
              </w:rPr>
              <w:t>analyse</w:t>
            </w:r>
            <w:proofErr w:type="spellEnd"/>
            <w:r w:rsidRPr="002C2579">
              <w:rPr>
                <w:rFonts w:asciiTheme="minorHAnsi" w:eastAsia="Times New Roman" w:hAnsiTheme="minorHAnsi" w:cstheme="minorHAnsi"/>
                <w:color w:val="000000"/>
                <w:sz w:val="16"/>
                <w:szCs w:val="16"/>
              </w:rPr>
              <w:t xml:space="preserve"> stock levels of similar health products distributed by various donors/ partners, at NGOs and </w:t>
            </w:r>
            <w:r w:rsidRPr="002C2579">
              <w:rPr>
                <w:rFonts w:asciiTheme="minorHAnsi" w:eastAsia="Times New Roman" w:hAnsiTheme="minorHAnsi" w:cstheme="minorHAnsi"/>
                <w:color w:val="000000"/>
                <w:sz w:val="16"/>
                <w:szCs w:val="16"/>
              </w:rPr>
              <w:lastRenderedPageBreak/>
              <w:t>Health Facilities throughout the distribution chain, accuracy of quantification and procurement by UNDP may be limited.</w:t>
            </w:r>
          </w:p>
        </w:tc>
        <w:tc>
          <w:tcPr>
            <w:tcW w:w="343" w:type="pct"/>
            <w:tcBorders>
              <w:top w:val="nil"/>
              <w:left w:val="nil"/>
              <w:bottom w:val="single" w:sz="4" w:space="0" w:color="auto"/>
              <w:right w:val="single" w:sz="4" w:space="0" w:color="auto"/>
            </w:tcBorders>
            <w:shd w:val="clear" w:color="auto" w:fill="auto"/>
            <w:hideMark/>
          </w:tcPr>
          <w:p w14:paraId="17980106"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Which will impact on inaccurate quantification and forecasting for procurement planning; with risk of overstock, understock and/or expired stock at various points in the distribution chain</w:t>
            </w:r>
          </w:p>
        </w:tc>
        <w:tc>
          <w:tcPr>
            <w:tcW w:w="225" w:type="pct"/>
            <w:tcBorders>
              <w:top w:val="nil"/>
              <w:left w:val="nil"/>
              <w:bottom w:val="single" w:sz="4" w:space="0" w:color="auto"/>
              <w:right w:val="single" w:sz="4" w:space="0" w:color="auto"/>
            </w:tcBorders>
            <w:shd w:val="clear" w:color="auto" w:fill="auto"/>
            <w:noWrap/>
            <w:hideMark/>
          </w:tcPr>
          <w:p w14:paraId="3D6BEECA"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1-Jan-24</w:t>
            </w:r>
          </w:p>
        </w:tc>
        <w:tc>
          <w:tcPr>
            <w:tcW w:w="197" w:type="pct"/>
            <w:tcBorders>
              <w:top w:val="nil"/>
              <w:left w:val="nil"/>
              <w:bottom w:val="single" w:sz="4" w:space="0" w:color="auto"/>
              <w:right w:val="single" w:sz="4" w:space="0" w:color="auto"/>
            </w:tcBorders>
            <w:shd w:val="clear" w:color="auto" w:fill="auto"/>
            <w:noWrap/>
            <w:hideMark/>
          </w:tcPr>
          <w:p w14:paraId="70B48A48"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5929D04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34276798"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66BDF01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Risk Treatment 11.1: (</w:t>
            </w:r>
            <w:proofErr w:type="spellStart"/>
            <w:r w:rsidRPr="002C2579">
              <w:rPr>
                <w:rFonts w:asciiTheme="minorHAnsi" w:eastAsia="Times New Roman" w:hAnsiTheme="minorHAnsi" w:cstheme="minorHAnsi"/>
                <w:color w:val="000000"/>
                <w:sz w:val="16"/>
                <w:szCs w:val="16"/>
              </w:rPr>
              <w:t>i</w:t>
            </w:r>
            <w:proofErr w:type="spellEnd"/>
            <w:r w:rsidRPr="002C2579">
              <w:rPr>
                <w:rFonts w:asciiTheme="minorHAnsi" w:eastAsia="Times New Roman" w:hAnsiTheme="minorHAnsi" w:cstheme="minorHAnsi"/>
                <w:color w:val="000000"/>
                <w:sz w:val="16"/>
                <w:szCs w:val="16"/>
              </w:rPr>
              <w:t xml:space="preserve">) discussion of stock levels at the quarterly PSM advisory committee meeting; (ii) collection and review of stock status reports from all the concerned parties to quantify next procurements, including crosschecking of consumption levels of selected commodities; (iii) engagement with the </w:t>
            </w:r>
            <w:r w:rsidRPr="002C2579">
              <w:rPr>
                <w:rFonts w:asciiTheme="minorHAnsi" w:eastAsia="Times New Roman" w:hAnsiTheme="minorHAnsi" w:cstheme="minorHAnsi"/>
                <w:color w:val="000000"/>
                <w:sz w:val="16"/>
                <w:szCs w:val="16"/>
              </w:rPr>
              <w:lastRenderedPageBreak/>
              <w:t>national programs on stock levels</w:t>
            </w:r>
          </w:p>
        </w:tc>
        <w:tc>
          <w:tcPr>
            <w:tcW w:w="310" w:type="pct"/>
            <w:tcBorders>
              <w:top w:val="nil"/>
              <w:left w:val="nil"/>
              <w:bottom w:val="single" w:sz="4" w:space="0" w:color="auto"/>
              <w:right w:val="single" w:sz="4" w:space="0" w:color="auto"/>
            </w:tcBorders>
            <w:shd w:val="clear" w:color="auto" w:fill="auto"/>
            <w:hideMark/>
          </w:tcPr>
          <w:p w14:paraId="1FB13D5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w:t>
            </w:r>
          </w:p>
        </w:tc>
        <w:tc>
          <w:tcPr>
            <w:tcW w:w="310" w:type="pct"/>
            <w:tcBorders>
              <w:top w:val="nil"/>
              <w:left w:val="nil"/>
              <w:bottom w:val="single" w:sz="4" w:space="0" w:color="auto"/>
              <w:right w:val="single" w:sz="4" w:space="0" w:color="auto"/>
            </w:tcBorders>
            <w:shd w:val="clear" w:color="auto" w:fill="auto"/>
            <w:hideMark/>
          </w:tcPr>
          <w:p w14:paraId="6D8BCE6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Improved monitoring of procurement plan</w:t>
            </w:r>
          </w:p>
        </w:tc>
        <w:tc>
          <w:tcPr>
            <w:tcW w:w="170" w:type="pct"/>
            <w:tcBorders>
              <w:top w:val="nil"/>
              <w:left w:val="nil"/>
              <w:bottom w:val="single" w:sz="4" w:space="0" w:color="auto"/>
              <w:right w:val="single" w:sz="4" w:space="0" w:color="auto"/>
            </w:tcBorders>
            <w:shd w:val="clear" w:color="auto" w:fill="auto"/>
            <w:noWrap/>
            <w:hideMark/>
          </w:tcPr>
          <w:p w14:paraId="277B544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415C636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Extensive</w:t>
            </w:r>
          </w:p>
        </w:tc>
        <w:tc>
          <w:tcPr>
            <w:tcW w:w="221" w:type="pct"/>
            <w:tcBorders>
              <w:top w:val="nil"/>
              <w:left w:val="nil"/>
              <w:bottom w:val="single" w:sz="4" w:space="0" w:color="auto"/>
              <w:right w:val="single" w:sz="4" w:space="0" w:color="auto"/>
            </w:tcBorders>
            <w:shd w:val="clear" w:color="auto" w:fill="auto"/>
            <w:noWrap/>
            <w:hideMark/>
          </w:tcPr>
          <w:p w14:paraId="105D86A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6F03D5F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Sifiso Moyo</w:t>
            </w:r>
          </w:p>
        </w:tc>
      </w:tr>
      <w:tr w:rsidR="00264CDF" w:rsidRPr="002C2579" w14:paraId="04CEB4E2" w14:textId="77777777" w:rsidTr="00264CDF">
        <w:trPr>
          <w:trHeight w:val="300"/>
        </w:trPr>
        <w:tc>
          <w:tcPr>
            <w:tcW w:w="200" w:type="pct"/>
            <w:tcBorders>
              <w:top w:val="nil"/>
              <w:left w:val="single" w:sz="4" w:space="0" w:color="auto"/>
              <w:bottom w:val="single" w:sz="4" w:space="0" w:color="auto"/>
              <w:right w:val="single" w:sz="4" w:space="0" w:color="auto"/>
            </w:tcBorders>
            <w:shd w:val="clear" w:color="auto" w:fill="auto"/>
            <w:noWrap/>
            <w:hideMark/>
          </w:tcPr>
          <w:p w14:paraId="6F3A06A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w:t>
            </w:r>
          </w:p>
        </w:tc>
        <w:tc>
          <w:tcPr>
            <w:tcW w:w="222" w:type="pct"/>
            <w:tcBorders>
              <w:top w:val="nil"/>
              <w:left w:val="nil"/>
              <w:bottom w:val="single" w:sz="4" w:space="0" w:color="auto"/>
              <w:right w:val="single" w:sz="4" w:space="0" w:color="auto"/>
            </w:tcBorders>
            <w:shd w:val="clear" w:color="auto" w:fill="auto"/>
            <w:noWrap/>
            <w:hideMark/>
          </w:tcPr>
          <w:p w14:paraId="201D759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w:t>
            </w:r>
          </w:p>
        </w:tc>
        <w:tc>
          <w:tcPr>
            <w:tcW w:w="100" w:type="pct"/>
            <w:tcBorders>
              <w:top w:val="nil"/>
              <w:left w:val="nil"/>
              <w:bottom w:val="single" w:sz="4" w:space="0" w:color="auto"/>
              <w:right w:val="nil"/>
            </w:tcBorders>
          </w:tcPr>
          <w:p w14:paraId="6A0924BA"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
        </w:tc>
        <w:tc>
          <w:tcPr>
            <w:tcW w:w="223" w:type="pct"/>
            <w:tcBorders>
              <w:top w:val="nil"/>
              <w:left w:val="nil"/>
              <w:bottom w:val="single" w:sz="4" w:space="0" w:color="auto"/>
              <w:right w:val="single" w:sz="4" w:space="0" w:color="auto"/>
            </w:tcBorders>
            <w:shd w:val="clear" w:color="auto" w:fill="auto"/>
            <w:hideMark/>
          </w:tcPr>
          <w:p w14:paraId="25349665" w14:textId="4C9E2548"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Social and Environmental</w:t>
            </w:r>
          </w:p>
        </w:tc>
        <w:tc>
          <w:tcPr>
            <w:tcW w:w="319" w:type="pct"/>
            <w:tcBorders>
              <w:top w:val="nil"/>
              <w:left w:val="nil"/>
              <w:bottom w:val="single" w:sz="4" w:space="0" w:color="auto"/>
              <w:right w:val="single" w:sz="4" w:space="0" w:color="auto"/>
            </w:tcBorders>
            <w:shd w:val="clear" w:color="auto" w:fill="auto"/>
            <w:hideMark/>
          </w:tcPr>
          <w:p w14:paraId="6D7A5C2F"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1.13. Sexual exploitation and abuse</w:t>
            </w:r>
          </w:p>
        </w:tc>
        <w:tc>
          <w:tcPr>
            <w:tcW w:w="450" w:type="pct"/>
            <w:tcBorders>
              <w:top w:val="nil"/>
              <w:left w:val="nil"/>
              <w:bottom w:val="single" w:sz="4" w:space="0" w:color="auto"/>
              <w:right w:val="single" w:sz="4" w:space="0" w:color="auto"/>
            </w:tcBorders>
            <w:shd w:val="clear" w:color="auto" w:fill="auto"/>
            <w:hideMark/>
          </w:tcPr>
          <w:p w14:paraId="0A2F5975"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 xml:space="preserve">There is a risk that there could be an incident of sexual exploitation or abuse </w:t>
            </w:r>
            <w:r w:rsidRPr="002C2579">
              <w:rPr>
                <w:rFonts w:asciiTheme="minorHAnsi" w:eastAsia="Times New Roman" w:hAnsiTheme="minorHAnsi" w:cstheme="minorHAnsi"/>
                <w:color w:val="000000"/>
                <w:sz w:val="16"/>
                <w:szCs w:val="16"/>
              </w:rPr>
              <w:lastRenderedPageBreak/>
              <w:t>occurs within the organization or in a project funded by the organization.</w:t>
            </w:r>
          </w:p>
        </w:tc>
        <w:tc>
          <w:tcPr>
            <w:tcW w:w="294" w:type="pct"/>
            <w:tcBorders>
              <w:top w:val="nil"/>
              <w:left w:val="nil"/>
              <w:bottom w:val="single" w:sz="4" w:space="0" w:color="auto"/>
              <w:right w:val="single" w:sz="4" w:space="0" w:color="auto"/>
            </w:tcBorders>
            <w:shd w:val="clear" w:color="auto" w:fill="auto"/>
            <w:hideMark/>
          </w:tcPr>
          <w:p w14:paraId="5587A403"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Causes might include a lack of adequate training on PSEA, insufficient </w:t>
            </w:r>
            <w:r w:rsidRPr="002C2579">
              <w:rPr>
                <w:rFonts w:asciiTheme="minorHAnsi" w:eastAsia="Times New Roman" w:hAnsiTheme="minorHAnsi" w:cstheme="minorHAnsi"/>
                <w:color w:val="000000"/>
                <w:sz w:val="16"/>
                <w:szCs w:val="16"/>
              </w:rPr>
              <w:lastRenderedPageBreak/>
              <w:t>background checks on staff, a weak organizational culture that does not prioritize safeguarding, or inadequate reporting mechanisms</w:t>
            </w:r>
          </w:p>
        </w:tc>
        <w:tc>
          <w:tcPr>
            <w:tcW w:w="343" w:type="pct"/>
            <w:tcBorders>
              <w:top w:val="nil"/>
              <w:left w:val="nil"/>
              <w:bottom w:val="single" w:sz="4" w:space="0" w:color="auto"/>
              <w:right w:val="single" w:sz="4" w:space="0" w:color="auto"/>
            </w:tcBorders>
            <w:shd w:val="clear" w:color="auto" w:fill="auto"/>
            <w:hideMark/>
          </w:tcPr>
          <w:p w14:paraId="4FABDE0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xml:space="preserve">The organization faces reputational damage, loss of donor support, legal </w:t>
            </w:r>
            <w:r w:rsidRPr="002C2579">
              <w:rPr>
                <w:rFonts w:asciiTheme="minorHAnsi" w:eastAsia="Times New Roman" w:hAnsiTheme="minorHAnsi" w:cstheme="minorHAnsi"/>
                <w:color w:val="000000"/>
                <w:sz w:val="16"/>
                <w:szCs w:val="16"/>
              </w:rPr>
              <w:lastRenderedPageBreak/>
              <w:t>actions, and potentially significant harm to the individuals involved and the broader community.</w:t>
            </w:r>
          </w:p>
        </w:tc>
        <w:tc>
          <w:tcPr>
            <w:tcW w:w="225" w:type="pct"/>
            <w:tcBorders>
              <w:top w:val="nil"/>
              <w:left w:val="nil"/>
              <w:bottom w:val="single" w:sz="4" w:space="0" w:color="auto"/>
              <w:right w:val="single" w:sz="4" w:space="0" w:color="auto"/>
            </w:tcBorders>
            <w:shd w:val="clear" w:color="auto" w:fill="auto"/>
            <w:noWrap/>
            <w:hideMark/>
          </w:tcPr>
          <w:p w14:paraId="0F70C12E"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9-Jan-24</w:t>
            </w:r>
          </w:p>
        </w:tc>
        <w:tc>
          <w:tcPr>
            <w:tcW w:w="197" w:type="pct"/>
            <w:tcBorders>
              <w:top w:val="nil"/>
              <w:left w:val="nil"/>
              <w:bottom w:val="single" w:sz="4" w:space="0" w:color="auto"/>
              <w:right w:val="single" w:sz="4" w:space="0" w:color="auto"/>
            </w:tcBorders>
            <w:shd w:val="clear" w:color="auto" w:fill="auto"/>
            <w:noWrap/>
            <w:hideMark/>
          </w:tcPr>
          <w:p w14:paraId="73AFBC01" w14:textId="77777777" w:rsidR="00412BED" w:rsidRPr="002C2579" w:rsidRDefault="00412BED" w:rsidP="00BC7921">
            <w:pPr>
              <w:spacing w:after="0" w:line="240" w:lineRule="auto"/>
              <w:jc w:val="right"/>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31-Dec-26</w:t>
            </w:r>
          </w:p>
        </w:tc>
        <w:tc>
          <w:tcPr>
            <w:tcW w:w="170" w:type="pct"/>
            <w:tcBorders>
              <w:top w:val="nil"/>
              <w:left w:val="nil"/>
              <w:bottom w:val="single" w:sz="4" w:space="0" w:color="auto"/>
              <w:right w:val="single" w:sz="4" w:space="0" w:color="auto"/>
            </w:tcBorders>
            <w:shd w:val="clear" w:color="auto" w:fill="auto"/>
            <w:noWrap/>
            <w:hideMark/>
          </w:tcPr>
          <w:p w14:paraId="37CC5857"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Acclaim</w:t>
            </w:r>
          </w:p>
        </w:tc>
        <w:tc>
          <w:tcPr>
            <w:tcW w:w="225" w:type="pct"/>
            <w:tcBorders>
              <w:top w:val="nil"/>
              <w:left w:val="nil"/>
              <w:bottom w:val="single" w:sz="4" w:space="0" w:color="auto"/>
              <w:right w:val="single" w:sz="4" w:space="0" w:color="auto"/>
            </w:tcBorders>
            <w:shd w:val="clear" w:color="auto" w:fill="auto"/>
            <w:noWrap/>
            <w:hideMark/>
          </w:tcPr>
          <w:p w14:paraId="3565E3B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proofErr w:type="spellStart"/>
            <w:r w:rsidRPr="002C2579">
              <w:rPr>
                <w:rFonts w:asciiTheme="minorHAnsi" w:eastAsia="Times New Roman" w:hAnsiTheme="minorHAnsi" w:cstheme="minorHAnsi"/>
                <w:color w:val="000000"/>
                <w:sz w:val="16"/>
                <w:szCs w:val="16"/>
              </w:rPr>
              <w:t>OnGoing</w:t>
            </w:r>
            <w:proofErr w:type="spellEnd"/>
          </w:p>
        </w:tc>
        <w:tc>
          <w:tcPr>
            <w:tcW w:w="508" w:type="pct"/>
            <w:tcBorders>
              <w:top w:val="nil"/>
              <w:left w:val="nil"/>
              <w:bottom w:val="single" w:sz="4" w:space="0" w:color="auto"/>
              <w:right w:val="single" w:sz="4" w:space="0" w:color="auto"/>
            </w:tcBorders>
            <w:shd w:val="clear" w:color="auto" w:fill="auto"/>
            <w:hideMark/>
          </w:tcPr>
          <w:p w14:paraId="20DCA7DD"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Risk Treatment:</w:t>
            </w:r>
            <w:r w:rsidRPr="002C2579">
              <w:rPr>
                <w:rFonts w:asciiTheme="minorHAnsi" w:eastAsia="Times New Roman" w:hAnsiTheme="minorHAnsi" w:cstheme="minorHAnsi"/>
                <w:color w:val="000000"/>
                <w:sz w:val="16"/>
                <w:szCs w:val="16"/>
              </w:rPr>
              <w:br/>
              <w:t>Conduct PSEA training to increase capacity of PR and SRs</w:t>
            </w:r>
            <w:r w:rsidRPr="002C2579">
              <w:rPr>
                <w:rFonts w:asciiTheme="minorHAnsi" w:eastAsia="Times New Roman" w:hAnsiTheme="minorHAnsi" w:cstheme="minorHAnsi"/>
                <w:color w:val="000000"/>
                <w:sz w:val="16"/>
                <w:szCs w:val="16"/>
              </w:rPr>
              <w:br/>
            </w:r>
            <w:r w:rsidRPr="002C2579">
              <w:rPr>
                <w:rFonts w:asciiTheme="minorHAnsi" w:eastAsia="Times New Roman" w:hAnsiTheme="minorHAnsi" w:cstheme="minorHAnsi"/>
                <w:color w:val="000000"/>
                <w:sz w:val="16"/>
                <w:szCs w:val="16"/>
              </w:rPr>
              <w:br/>
              <w:t xml:space="preserve">Training </w:t>
            </w:r>
            <w:r w:rsidRPr="002C2579">
              <w:rPr>
                <w:rFonts w:asciiTheme="minorHAnsi" w:eastAsia="Times New Roman" w:hAnsiTheme="minorHAnsi" w:cstheme="minorHAnsi"/>
                <w:color w:val="000000"/>
                <w:sz w:val="16"/>
                <w:szCs w:val="16"/>
              </w:rPr>
              <w:lastRenderedPageBreak/>
              <w:t>completed in Aug 2024</w:t>
            </w:r>
          </w:p>
        </w:tc>
        <w:tc>
          <w:tcPr>
            <w:tcW w:w="310" w:type="pct"/>
            <w:tcBorders>
              <w:top w:val="nil"/>
              <w:left w:val="nil"/>
              <w:bottom w:val="single" w:sz="4" w:space="0" w:color="auto"/>
              <w:right w:val="single" w:sz="4" w:space="0" w:color="auto"/>
            </w:tcBorders>
            <w:shd w:val="clear" w:color="auto" w:fill="auto"/>
            <w:hideMark/>
          </w:tcPr>
          <w:p w14:paraId="4C20835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lastRenderedPageBreak/>
              <w:t> </w:t>
            </w:r>
          </w:p>
        </w:tc>
        <w:tc>
          <w:tcPr>
            <w:tcW w:w="310" w:type="pct"/>
            <w:tcBorders>
              <w:top w:val="nil"/>
              <w:left w:val="nil"/>
              <w:bottom w:val="single" w:sz="4" w:space="0" w:color="auto"/>
              <w:right w:val="single" w:sz="4" w:space="0" w:color="auto"/>
            </w:tcBorders>
            <w:shd w:val="clear" w:color="auto" w:fill="auto"/>
            <w:hideMark/>
          </w:tcPr>
          <w:p w14:paraId="165C0B22"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Improved capacity on PSEA issues</w:t>
            </w:r>
          </w:p>
        </w:tc>
        <w:tc>
          <w:tcPr>
            <w:tcW w:w="170" w:type="pct"/>
            <w:tcBorders>
              <w:top w:val="nil"/>
              <w:left w:val="nil"/>
              <w:bottom w:val="single" w:sz="4" w:space="0" w:color="auto"/>
              <w:right w:val="single" w:sz="4" w:space="0" w:color="auto"/>
            </w:tcBorders>
            <w:shd w:val="clear" w:color="auto" w:fill="auto"/>
            <w:noWrap/>
            <w:hideMark/>
          </w:tcPr>
          <w:p w14:paraId="6423DF5B"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N</w:t>
            </w:r>
          </w:p>
        </w:tc>
        <w:tc>
          <w:tcPr>
            <w:tcW w:w="253" w:type="pct"/>
            <w:tcBorders>
              <w:top w:val="nil"/>
              <w:left w:val="nil"/>
              <w:bottom w:val="single" w:sz="4" w:space="0" w:color="auto"/>
              <w:right w:val="single" w:sz="4" w:space="0" w:color="auto"/>
            </w:tcBorders>
            <w:shd w:val="clear" w:color="auto" w:fill="auto"/>
            <w:noWrap/>
            <w:hideMark/>
          </w:tcPr>
          <w:p w14:paraId="4F3C9540"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Intermediate</w:t>
            </w:r>
          </w:p>
        </w:tc>
        <w:tc>
          <w:tcPr>
            <w:tcW w:w="221" w:type="pct"/>
            <w:tcBorders>
              <w:top w:val="nil"/>
              <w:left w:val="nil"/>
              <w:bottom w:val="single" w:sz="4" w:space="0" w:color="auto"/>
              <w:right w:val="single" w:sz="4" w:space="0" w:color="auto"/>
            </w:tcBorders>
            <w:shd w:val="clear" w:color="auto" w:fill="auto"/>
            <w:noWrap/>
            <w:hideMark/>
          </w:tcPr>
          <w:p w14:paraId="6236A75E"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Moderately likely</w:t>
            </w:r>
          </w:p>
        </w:tc>
        <w:tc>
          <w:tcPr>
            <w:tcW w:w="260" w:type="pct"/>
            <w:tcBorders>
              <w:top w:val="nil"/>
              <w:left w:val="nil"/>
              <w:bottom w:val="single" w:sz="4" w:space="0" w:color="auto"/>
              <w:right w:val="single" w:sz="4" w:space="0" w:color="auto"/>
            </w:tcBorders>
            <w:shd w:val="clear" w:color="auto" w:fill="auto"/>
            <w:noWrap/>
            <w:hideMark/>
          </w:tcPr>
          <w:p w14:paraId="65BFA94C" w14:textId="77777777" w:rsidR="00412BED" w:rsidRPr="002C2579" w:rsidRDefault="00412BED" w:rsidP="00BC7921">
            <w:pPr>
              <w:spacing w:after="0" w:line="240" w:lineRule="auto"/>
              <w:rPr>
                <w:rFonts w:asciiTheme="minorHAnsi" w:eastAsia="Times New Roman" w:hAnsiTheme="minorHAnsi" w:cstheme="minorHAnsi"/>
                <w:color w:val="000000"/>
                <w:sz w:val="16"/>
                <w:szCs w:val="16"/>
              </w:rPr>
            </w:pPr>
            <w:r w:rsidRPr="002C2579">
              <w:rPr>
                <w:rFonts w:asciiTheme="minorHAnsi" w:eastAsia="Times New Roman" w:hAnsiTheme="minorHAnsi" w:cstheme="minorHAnsi"/>
                <w:color w:val="000000"/>
                <w:sz w:val="16"/>
                <w:szCs w:val="16"/>
              </w:rPr>
              <w:t>Deena Patel</w:t>
            </w:r>
          </w:p>
        </w:tc>
      </w:tr>
    </w:tbl>
    <w:p w14:paraId="60B8E72D" w14:textId="77777777" w:rsidR="004562BA" w:rsidRPr="00D17CAB" w:rsidRDefault="004562BA" w:rsidP="004562BA">
      <w:pPr>
        <w:rPr>
          <w:rFonts w:asciiTheme="minorHAnsi" w:hAnsiTheme="minorHAnsi" w:cstheme="minorHAnsi"/>
        </w:rPr>
      </w:pPr>
    </w:p>
    <w:sectPr w:rsidR="004562BA" w:rsidRPr="00D17CAB" w:rsidSect="00972E75">
      <w:headerReference w:type="default" r:id="rId23"/>
      <w:headerReference w:type="first" r:id="rId24"/>
      <w:footerReference w:type="first" r:id="rId25"/>
      <w:pgSz w:w="16834" w:h="11909" w:orient="landscape" w:code="9"/>
      <w:pgMar w:top="1440" w:right="1440" w:bottom="315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DFB1C" w14:textId="77777777" w:rsidR="00627D12" w:rsidRDefault="00627D12" w:rsidP="00637612">
      <w:pPr>
        <w:spacing w:after="0" w:line="240" w:lineRule="auto"/>
      </w:pPr>
      <w:r>
        <w:separator/>
      </w:r>
    </w:p>
  </w:endnote>
  <w:endnote w:type="continuationSeparator" w:id="0">
    <w:p w14:paraId="0C4BBA08" w14:textId="77777777" w:rsidR="00627D12" w:rsidRDefault="00627D12" w:rsidP="00637612">
      <w:pPr>
        <w:spacing w:after="0" w:line="240" w:lineRule="auto"/>
      </w:pPr>
      <w:r>
        <w:continuationSeparator/>
      </w:r>
    </w:p>
  </w:endnote>
  <w:endnote w:type="continuationNotice" w:id="1">
    <w:p w14:paraId="52D71302" w14:textId="77777777" w:rsidR="00627D12" w:rsidRDefault="00627D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00000001" w:usb1="5000204A"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87D55A7" w14:paraId="1746A848" w14:textId="77777777" w:rsidTr="587D55A7">
      <w:trPr>
        <w:trHeight w:val="300"/>
      </w:trPr>
      <w:tc>
        <w:tcPr>
          <w:tcW w:w="3005" w:type="dxa"/>
        </w:tcPr>
        <w:p w14:paraId="18E6B129" w14:textId="37E19371" w:rsidR="587D55A7" w:rsidRDefault="587D55A7" w:rsidP="587D55A7">
          <w:pPr>
            <w:pStyle w:val="Header"/>
            <w:ind w:left="-115"/>
          </w:pPr>
        </w:p>
      </w:tc>
      <w:tc>
        <w:tcPr>
          <w:tcW w:w="3005" w:type="dxa"/>
        </w:tcPr>
        <w:p w14:paraId="63DE71F4" w14:textId="7ADB596E" w:rsidR="587D55A7" w:rsidRDefault="587D55A7" w:rsidP="587D55A7">
          <w:pPr>
            <w:pStyle w:val="Header"/>
            <w:jc w:val="center"/>
          </w:pPr>
        </w:p>
      </w:tc>
      <w:tc>
        <w:tcPr>
          <w:tcW w:w="3005" w:type="dxa"/>
        </w:tcPr>
        <w:p w14:paraId="4D26C8F0" w14:textId="4F65BD9B" w:rsidR="587D55A7" w:rsidRDefault="587D55A7" w:rsidP="587D55A7">
          <w:pPr>
            <w:pStyle w:val="Header"/>
            <w:ind w:right="-115"/>
            <w:jc w:val="right"/>
          </w:pPr>
        </w:p>
      </w:tc>
    </w:tr>
  </w:tbl>
  <w:p w14:paraId="67195DF2" w14:textId="71704A8E" w:rsidR="0064683B" w:rsidRDefault="00646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87D55A7" w14:paraId="3AF68AA7" w14:textId="77777777" w:rsidTr="587D55A7">
      <w:trPr>
        <w:trHeight w:val="300"/>
      </w:trPr>
      <w:tc>
        <w:tcPr>
          <w:tcW w:w="3005" w:type="dxa"/>
        </w:tcPr>
        <w:p w14:paraId="26DDBA32" w14:textId="76C0E0D5" w:rsidR="587D55A7" w:rsidRDefault="587D55A7" w:rsidP="587D55A7">
          <w:pPr>
            <w:pStyle w:val="Header"/>
            <w:ind w:left="-115"/>
          </w:pPr>
        </w:p>
      </w:tc>
      <w:tc>
        <w:tcPr>
          <w:tcW w:w="3005" w:type="dxa"/>
        </w:tcPr>
        <w:p w14:paraId="0D403CA5" w14:textId="7B09D4C9" w:rsidR="587D55A7" w:rsidRDefault="587D55A7" w:rsidP="587D55A7">
          <w:pPr>
            <w:pStyle w:val="Header"/>
            <w:jc w:val="center"/>
          </w:pPr>
        </w:p>
      </w:tc>
      <w:tc>
        <w:tcPr>
          <w:tcW w:w="3005" w:type="dxa"/>
        </w:tcPr>
        <w:p w14:paraId="74F302C1" w14:textId="0AA51623" w:rsidR="587D55A7" w:rsidRDefault="587D55A7" w:rsidP="587D55A7">
          <w:pPr>
            <w:pStyle w:val="Header"/>
            <w:ind w:right="-115"/>
            <w:jc w:val="right"/>
          </w:pPr>
        </w:p>
      </w:tc>
    </w:tr>
  </w:tbl>
  <w:p w14:paraId="452D85C5" w14:textId="4C07324A" w:rsidR="0064683B" w:rsidRDefault="00646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rPr>
      <w:id w:val="-1689049479"/>
      <w:docPartObj>
        <w:docPartGallery w:val="Page Numbers (Bottom of Page)"/>
        <w:docPartUnique/>
      </w:docPartObj>
    </w:sdtPr>
    <w:sdtEndPr>
      <w:rPr>
        <w:noProof/>
      </w:rPr>
    </w:sdtEndPr>
    <w:sdtContent>
      <w:p w14:paraId="5FE614E9" w14:textId="53ED3229" w:rsidR="00F50366" w:rsidRPr="00F50366" w:rsidRDefault="00F50366">
        <w:pPr>
          <w:pStyle w:val="Footer"/>
          <w:jc w:val="center"/>
          <w:rPr>
            <w:rFonts w:asciiTheme="minorHAnsi" w:hAnsiTheme="minorHAnsi" w:cstheme="minorHAnsi"/>
          </w:rPr>
        </w:pPr>
        <w:r w:rsidRPr="00F50366">
          <w:rPr>
            <w:rFonts w:asciiTheme="minorHAnsi" w:hAnsiTheme="minorHAnsi" w:cstheme="minorHAnsi"/>
          </w:rPr>
          <w:fldChar w:fldCharType="begin"/>
        </w:r>
        <w:r w:rsidRPr="00F50366">
          <w:rPr>
            <w:rFonts w:asciiTheme="minorHAnsi" w:hAnsiTheme="minorHAnsi" w:cstheme="minorHAnsi"/>
          </w:rPr>
          <w:instrText xml:space="preserve"> PAGE   \* MERGEFORMAT </w:instrText>
        </w:r>
        <w:r w:rsidRPr="00F50366">
          <w:rPr>
            <w:rFonts w:asciiTheme="minorHAnsi" w:hAnsiTheme="minorHAnsi" w:cstheme="minorHAnsi"/>
          </w:rPr>
          <w:fldChar w:fldCharType="separate"/>
        </w:r>
        <w:r w:rsidRPr="00F50366">
          <w:rPr>
            <w:rFonts w:asciiTheme="minorHAnsi" w:hAnsiTheme="minorHAnsi" w:cstheme="minorHAnsi"/>
            <w:noProof/>
          </w:rPr>
          <w:t>2</w:t>
        </w:r>
        <w:r w:rsidRPr="00F50366">
          <w:rPr>
            <w:rFonts w:asciiTheme="minorHAnsi" w:hAnsiTheme="minorHAnsi" w:cstheme="minorHAnsi"/>
            <w:noProof/>
          </w:rPr>
          <w:fldChar w:fldCharType="end"/>
        </w:r>
      </w:p>
    </w:sdtContent>
  </w:sdt>
  <w:p w14:paraId="24F7873C" w14:textId="77777777" w:rsidR="00AA199D" w:rsidRPr="00F50366" w:rsidRDefault="00AA199D" w:rsidP="00C04430">
    <w:pPr>
      <w:pStyle w:val="Footer"/>
      <w:pBdr>
        <w:top w:val="single" w:sz="4" w:space="1" w:color="D9D9D9" w:themeColor="background1" w:themeShade="D9"/>
      </w:pBdr>
      <w:jc w:val="right"/>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587D55A7" w14:paraId="012D50E1" w14:textId="77777777" w:rsidTr="587D55A7">
      <w:trPr>
        <w:trHeight w:val="300"/>
      </w:trPr>
      <w:tc>
        <w:tcPr>
          <w:tcW w:w="3245" w:type="dxa"/>
        </w:tcPr>
        <w:p w14:paraId="5EB5A244" w14:textId="077384B2" w:rsidR="587D55A7" w:rsidRDefault="587D55A7" w:rsidP="587D55A7">
          <w:pPr>
            <w:pStyle w:val="Header"/>
            <w:ind w:left="-115"/>
          </w:pPr>
        </w:p>
      </w:tc>
      <w:tc>
        <w:tcPr>
          <w:tcW w:w="3245" w:type="dxa"/>
        </w:tcPr>
        <w:p w14:paraId="5B57A5E6" w14:textId="1AC983DE" w:rsidR="587D55A7" w:rsidRDefault="587D55A7" w:rsidP="587D55A7">
          <w:pPr>
            <w:pStyle w:val="Header"/>
            <w:jc w:val="center"/>
          </w:pPr>
        </w:p>
      </w:tc>
      <w:tc>
        <w:tcPr>
          <w:tcW w:w="3245" w:type="dxa"/>
        </w:tcPr>
        <w:p w14:paraId="4B11357C" w14:textId="0D014655" w:rsidR="587D55A7" w:rsidRDefault="587D55A7" w:rsidP="587D55A7">
          <w:pPr>
            <w:pStyle w:val="Header"/>
            <w:ind w:right="-115"/>
            <w:jc w:val="right"/>
          </w:pPr>
        </w:p>
      </w:tc>
    </w:tr>
  </w:tbl>
  <w:p w14:paraId="46C6E2A8" w14:textId="0623CCB2" w:rsidR="0064683B" w:rsidRDefault="006468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87D55A7" w14:paraId="501220C8" w14:textId="77777777" w:rsidTr="587D55A7">
      <w:trPr>
        <w:trHeight w:val="300"/>
      </w:trPr>
      <w:tc>
        <w:tcPr>
          <w:tcW w:w="4650" w:type="dxa"/>
        </w:tcPr>
        <w:p w14:paraId="75E9A0EF" w14:textId="0AE89C5F" w:rsidR="587D55A7" w:rsidRDefault="587D55A7" w:rsidP="587D55A7">
          <w:pPr>
            <w:pStyle w:val="Header"/>
            <w:ind w:left="-115"/>
          </w:pPr>
        </w:p>
      </w:tc>
      <w:tc>
        <w:tcPr>
          <w:tcW w:w="4650" w:type="dxa"/>
        </w:tcPr>
        <w:p w14:paraId="1F380025" w14:textId="743D94D9" w:rsidR="587D55A7" w:rsidRDefault="587D55A7" w:rsidP="587D55A7">
          <w:pPr>
            <w:pStyle w:val="Header"/>
            <w:jc w:val="center"/>
          </w:pPr>
        </w:p>
      </w:tc>
      <w:tc>
        <w:tcPr>
          <w:tcW w:w="4650" w:type="dxa"/>
        </w:tcPr>
        <w:p w14:paraId="2E70CC70" w14:textId="6CCBAF5E" w:rsidR="587D55A7" w:rsidRDefault="587D55A7" w:rsidP="587D55A7">
          <w:pPr>
            <w:pStyle w:val="Header"/>
            <w:ind w:right="-115"/>
            <w:jc w:val="right"/>
          </w:pPr>
        </w:p>
      </w:tc>
    </w:tr>
  </w:tbl>
  <w:p w14:paraId="5ACE891B" w14:textId="038CABC6" w:rsidR="0064683B" w:rsidRDefault="00646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9D65F" w14:textId="77777777" w:rsidR="00627D12" w:rsidRDefault="00627D12" w:rsidP="00637612">
      <w:pPr>
        <w:spacing w:after="0" w:line="240" w:lineRule="auto"/>
      </w:pPr>
      <w:r>
        <w:separator/>
      </w:r>
    </w:p>
  </w:footnote>
  <w:footnote w:type="continuationSeparator" w:id="0">
    <w:p w14:paraId="26D4B5FE" w14:textId="77777777" w:rsidR="00627D12" w:rsidRDefault="00627D12" w:rsidP="00637612">
      <w:pPr>
        <w:spacing w:after="0" w:line="240" w:lineRule="auto"/>
      </w:pPr>
      <w:r>
        <w:continuationSeparator/>
      </w:r>
    </w:p>
  </w:footnote>
  <w:footnote w:type="continuationNotice" w:id="1">
    <w:p w14:paraId="1A4607DC" w14:textId="77777777" w:rsidR="00627D12" w:rsidRDefault="00627D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87D55A7" w14:paraId="49CE5F6A" w14:textId="77777777" w:rsidTr="587D55A7">
      <w:trPr>
        <w:trHeight w:val="300"/>
      </w:trPr>
      <w:tc>
        <w:tcPr>
          <w:tcW w:w="3005" w:type="dxa"/>
        </w:tcPr>
        <w:p w14:paraId="21594D91" w14:textId="0A966FC4" w:rsidR="587D55A7" w:rsidRDefault="587D55A7" w:rsidP="587D55A7">
          <w:pPr>
            <w:pStyle w:val="Header"/>
            <w:ind w:left="-115"/>
          </w:pPr>
        </w:p>
      </w:tc>
      <w:tc>
        <w:tcPr>
          <w:tcW w:w="3005" w:type="dxa"/>
        </w:tcPr>
        <w:p w14:paraId="634813A9" w14:textId="260A95F1" w:rsidR="587D55A7" w:rsidRDefault="587D55A7" w:rsidP="587D55A7">
          <w:pPr>
            <w:pStyle w:val="Header"/>
            <w:jc w:val="center"/>
          </w:pPr>
        </w:p>
      </w:tc>
      <w:tc>
        <w:tcPr>
          <w:tcW w:w="3005" w:type="dxa"/>
        </w:tcPr>
        <w:p w14:paraId="31BEBF5D" w14:textId="504628B0" w:rsidR="587D55A7" w:rsidRDefault="587D55A7" w:rsidP="587D55A7">
          <w:pPr>
            <w:pStyle w:val="Header"/>
            <w:ind w:right="-115"/>
            <w:jc w:val="right"/>
          </w:pPr>
        </w:p>
      </w:tc>
    </w:tr>
  </w:tbl>
  <w:p w14:paraId="5DFC8C65" w14:textId="2F33189A" w:rsidR="0064683B" w:rsidRDefault="006468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87D55A7" w14:paraId="4D9E1048" w14:textId="77777777" w:rsidTr="587D55A7">
      <w:trPr>
        <w:trHeight w:val="300"/>
      </w:trPr>
      <w:tc>
        <w:tcPr>
          <w:tcW w:w="3005" w:type="dxa"/>
        </w:tcPr>
        <w:p w14:paraId="6DDF9471" w14:textId="74B366A9" w:rsidR="587D55A7" w:rsidRDefault="587D55A7" w:rsidP="587D55A7">
          <w:pPr>
            <w:pStyle w:val="Header"/>
            <w:ind w:left="-115"/>
          </w:pPr>
        </w:p>
      </w:tc>
      <w:tc>
        <w:tcPr>
          <w:tcW w:w="3005" w:type="dxa"/>
        </w:tcPr>
        <w:p w14:paraId="1B48CB96" w14:textId="6A8533AA" w:rsidR="587D55A7" w:rsidRDefault="587D55A7" w:rsidP="587D55A7">
          <w:pPr>
            <w:pStyle w:val="Header"/>
            <w:jc w:val="center"/>
          </w:pPr>
        </w:p>
      </w:tc>
      <w:tc>
        <w:tcPr>
          <w:tcW w:w="3005" w:type="dxa"/>
        </w:tcPr>
        <w:p w14:paraId="3EC1C307" w14:textId="1BF306E6" w:rsidR="587D55A7" w:rsidRDefault="587D55A7" w:rsidP="587D55A7">
          <w:pPr>
            <w:pStyle w:val="Header"/>
            <w:ind w:right="-115"/>
            <w:jc w:val="right"/>
          </w:pPr>
        </w:p>
      </w:tc>
    </w:tr>
  </w:tbl>
  <w:p w14:paraId="108D4FD8" w14:textId="6C4F5A39" w:rsidR="0064683B" w:rsidRDefault="006468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587D55A7" w14:paraId="086379AB" w14:textId="77777777" w:rsidTr="587D55A7">
      <w:trPr>
        <w:trHeight w:val="300"/>
      </w:trPr>
      <w:tc>
        <w:tcPr>
          <w:tcW w:w="3245" w:type="dxa"/>
        </w:tcPr>
        <w:p w14:paraId="1C30F00B" w14:textId="3C4A7E50" w:rsidR="587D55A7" w:rsidRDefault="587D55A7" w:rsidP="587D55A7">
          <w:pPr>
            <w:pStyle w:val="Header"/>
            <w:ind w:left="-115"/>
          </w:pPr>
        </w:p>
      </w:tc>
      <w:tc>
        <w:tcPr>
          <w:tcW w:w="3245" w:type="dxa"/>
        </w:tcPr>
        <w:p w14:paraId="18C3A165" w14:textId="7DF4ACE7" w:rsidR="587D55A7" w:rsidRDefault="587D55A7" w:rsidP="587D55A7">
          <w:pPr>
            <w:pStyle w:val="Header"/>
            <w:jc w:val="center"/>
          </w:pPr>
        </w:p>
      </w:tc>
      <w:tc>
        <w:tcPr>
          <w:tcW w:w="3245" w:type="dxa"/>
        </w:tcPr>
        <w:p w14:paraId="3F1E13C3" w14:textId="0787A138" w:rsidR="587D55A7" w:rsidRDefault="587D55A7" w:rsidP="587D55A7">
          <w:pPr>
            <w:pStyle w:val="Header"/>
            <w:ind w:right="-115"/>
            <w:jc w:val="right"/>
          </w:pPr>
        </w:p>
      </w:tc>
    </w:tr>
  </w:tbl>
  <w:p w14:paraId="6E5175EB" w14:textId="30A1A485" w:rsidR="0064683B" w:rsidRDefault="006468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587D55A7" w14:paraId="4C88170D" w14:textId="77777777" w:rsidTr="587D55A7">
      <w:trPr>
        <w:trHeight w:val="300"/>
      </w:trPr>
      <w:tc>
        <w:tcPr>
          <w:tcW w:w="3245" w:type="dxa"/>
        </w:tcPr>
        <w:p w14:paraId="0891907D" w14:textId="5E078234" w:rsidR="587D55A7" w:rsidRDefault="587D55A7" w:rsidP="587D55A7">
          <w:pPr>
            <w:pStyle w:val="Header"/>
            <w:ind w:left="-115"/>
          </w:pPr>
        </w:p>
      </w:tc>
      <w:tc>
        <w:tcPr>
          <w:tcW w:w="3245" w:type="dxa"/>
        </w:tcPr>
        <w:p w14:paraId="16DC506E" w14:textId="022871D7" w:rsidR="587D55A7" w:rsidRDefault="587D55A7" w:rsidP="587D55A7">
          <w:pPr>
            <w:pStyle w:val="Header"/>
            <w:jc w:val="center"/>
          </w:pPr>
        </w:p>
      </w:tc>
      <w:tc>
        <w:tcPr>
          <w:tcW w:w="3245" w:type="dxa"/>
        </w:tcPr>
        <w:p w14:paraId="0C00FFE9" w14:textId="719D0F0F" w:rsidR="587D55A7" w:rsidRDefault="587D55A7" w:rsidP="587D55A7">
          <w:pPr>
            <w:pStyle w:val="Header"/>
            <w:ind w:right="-115"/>
            <w:jc w:val="right"/>
          </w:pPr>
        </w:p>
      </w:tc>
    </w:tr>
  </w:tbl>
  <w:p w14:paraId="3EEDE81C" w14:textId="0CF9D6E2" w:rsidR="0064683B" w:rsidRDefault="006468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87D55A7" w14:paraId="735B68DB" w14:textId="77777777" w:rsidTr="587D55A7">
      <w:trPr>
        <w:trHeight w:val="300"/>
      </w:trPr>
      <w:tc>
        <w:tcPr>
          <w:tcW w:w="4650" w:type="dxa"/>
        </w:tcPr>
        <w:p w14:paraId="4F493F4A" w14:textId="279D0537" w:rsidR="587D55A7" w:rsidRDefault="587D55A7" w:rsidP="587D55A7">
          <w:pPr>
            <w:pStyle w:val="Header"/>
            <w:ind w:left="-115"/>
          </w:pPr>
        </w:p>
      </w:tc>
      <w:tc>
        <w:tcPr>
          <w:tcW w:w="4650" w:type="dxa"/>
        </w:tcPr>
        <w:p w14:paraId="605EEA00" w14:textId="2ABB4DE6" w:rsidR="587D55A7" w:rsidRDefault="587D55A7" w:rsidP="587D55A7">
          <w:pPr>
            <w:pStyle w:val="Header"/>
            <w:jc w:val="center"/>
          </w:pPr>
        </w:p>
      </w:tc>
      <w:tc>
        <w:tcPr>
          <w:tcW w:w="4650" w:type="dxa"/>
        </w:tcPr>
        <w:p w14:paraId="5C30850B" w14:textId="6A2D888A" w:rsidR="587D55A7" w:rsidRDefault="587D55A7" w:rsidP="587D55A7">
          <w:pPr>
            <w:pStyle w:val="Header"/>
            <w:ind w:right="-115"/>
            <w:jc w:val="right"/>
          </w:pPr>
        </w:p>
      </w:tc>
    </w:tr>
  </w:tbl>
  <w:p w14:paraId="0F36C248" w14:textId="42CF641A" w:rsidR="0064683B" w:rsidRDefault="006468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87D55A7" w14:paraId="71E6AAA4" w14:textId="77777777" w:rsidTr="587D55A7">
      <w:trPr>
        <w:trHeight w:val="300"/>
      </w:trPr>
      <w:tc>
        <w:tcPr>
          <w:tcW w:w="4650" w:type="dxa"/>
        </w:tcPr>
        <w:p w14:paraId="46C86BAC" w14:textId="01DEE26E" w:rsidR="587D55A7" w:rsidRDefault="587D55A7" w:rsidP="587D55A7">
          <w:pPr>
            <w:pStyle w:val="Header"/>
            <w:ind w:left="-115"/>
          </w:pPr>
        </w:p>
      </w:tc>
      <w:tc>
        <w:tcPr>
          <w:tcW w:w="4650" w:type="dxa"/>
        </w:tcPr>
        <w:p w14:paraId="2A3DD65F" w14:textId="49E22919" w:rsidR="587D55A7" w:rsidRDefault="587D55A7" w:rsidP="587D55A7">
          <w:pPr>
            <w:pStyle w:val="Header"/>
            <w:jc w:val="center"/>
          </w:pPr>
        </w:p>
      </w:tc>
      <w:tc>
        <w:tcPr>
          <w:tcW w:w="4650" w:type="dxa"/>
        </w:tcPr>
        <w:p w14:paraId="17DA6C80" w14:textId="3DF8EA68" w:rsidR="587D55A7" w:rsidRDefault="587D55A7" w:rsidP="587D55A7">
          <w:pPr>
            <w:pStyle w:val="Header"/>
            <w:ind w:right="-115"/>
            <w:jc w:val="right"/>
          </w:pPr>
        </w:p>
      </w:tc>
    </w:tr>
  </w:tbl>
  <w:p w14:paraId="3B4AE70C" w14:textId="6161D0B5" w:rsidR="0064683B" w:rsidRDefault="0064683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HLNcZaO" int2:invalidationBookmarkName="" int2:hashCode="9UXWGTGd7GBvMn" int2:id="MnqMcOj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4D7"/>
    <w:multiLevelType w:val="hybridMultilevel"/>
    <w:tmpl w:val="4D260B3A"/>
    <w:lvl w:ilvl="0" w:tplc="04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122DC0"/>
    <w:multiLevelType w:val="multilevel"/>
    <w:tmpl w:val="9C2021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0662B44"/>
    <w:multiLevelType w:val="hybridMultilevel"/>
    <w:tmpl w:val="0DC0FF72"/>
    <w:lvl w:ilvl="0" w:tplc="7908CCBE">
      <w:start w:val="1"/>
      <w:numFmt w:val="bullet"/>
      <w:lvlText w:val=""/>
      <w:lvlJc w:val="left"/>
      <w:pPr>
        <w:ind w:left="720" w:hanging="360"/>
      </w:pPr>
      <w:rPr>
        <w:rFonts w:ascii="Symbol" w:hAnsi="Symbol" w:hint="default"/>
      </w:rPr>
    </w:lvl>
    <w:lvl w:ilvl="1" w:tplc="45DA4640">
      <w:start w:val="1"/>
      <w:numFmt w:val="bullet"/>
      <w:lvlText w:val="o"/>
      <w:lvlJc w:val="left"/>
      <w:pPr>
        <w:ind w:left="1440" w:hanging="360"/>
      </w:pPr>
      <w:rPr>
        <w:rFonts w:ascii="Courier New" w:hAnsi="Courier New" w:hint="default"/>
      </w:rPr>
    </w:lvl>
    <w:lvl w:ilvl="2" w:tplc="968C100E">
      <w:start w:val="1"/>
      <w:numFmt w:val="bullet"/>
      <w:lvlText w:val=""/>
      <w:lvlJc w:val="left"/>
      <w:pPr>
        <w:ind w:left="2160" w:hanging="360"/>
      </w:pPr>
      <w:rPr>
        <w:rFonts w:ascii="Wingdings" w:hAnsi="Wingdings" w:hint="default"/>
      </w:rPr>
    </w:lvl>
    <w:lvl w:ilvl="3" w:tplc="59848374">
      <w:start w:val="1"/>
      <w:numFmt w:val="bullet"/>
      <w:lvlText w:val=""/>
      <w:lvlJc w:val="left"/>
      <w:pPr>
        <w:ind w:left="2880" w:hanging="360"/>
      </w:pPr>
      <w:rPr>
        <w:rFonts w:ascii="Symbol" w:hAnsi="Symbol" w:hint="default"/>
      </w:rPr>
    </w:lvl>
    <w:lvl w:ilvl="4" w:tplc="71D46DAE">
      <w:start w:val="1"/>
      <w:numFmt w:val="bullet"/>
      <w:lvlText w:val="o"/>
      <w:lvlJc w:val="left"/>
      <w:pPr>
        <w:ind w:left="3600" w:hanging="360"/>
      </w:pPr>
      <w:rPr>
        <w:rFonts w:ascii="Courier New" w:hAnsi="Courier New" w:hint="default"/>
      </w:rPr>
    </w:lvl>
    <w:lvl w:ilvl="5" w:tplc="327C118C">
      <w:start w:val="1"/>
      <w:numFmt w:val="bullet"/>
      <w:lvlText w:val=""/>
      <w:lvlJc w:val="left"/>
      <w:pPr>
        <w:ind w:left="4320" w:hanging="360"/>
      </w:pPr>
      <w:rPr>
        <w:rFonts w:ascii="Wingdings" w:hAnsi="Wingdings" w:hint="default"/>
      </w:rPr>
    </w:lvl>
    <w:lvl w:ilvl="6" w:tplc="A5B0E76A">
      <w:start w:val="1"/>
      <w:numFmt w:val="bullet"/>
      <w:lvlText w:val=""/>
      <w:lvlJc w:val="left"/>
      <w:pPr>
        <w:ind w:left="5040" w:hanging="360"/>
      </w:pPr>
      <w:rPr>
        <w:rFonts w:ascii="Symbol" w:hAnsi="Symbol" w:hint="default"/>
      </w:rPr>
    </w:lvl>
    <w:lvl w:ilvl="7" w:tplc="4D02CEF0">
      <w:start w:val="1"/>
      <w:numFmt w:val="bullet"/>
      <w:lvlText w:val="o"/>
      <w:lvlJc w:val="left"/>
      <w:pPr>
        <w:ind w:left="5760" w:hanging="360"/>
      </w:pPr>
      <w:rPr>
        <w:rFonts w:ascii="Courier New" w:hAnsi="Courier New" w:hint="default"/>
      </w:rPr>
    </w:lvl>
    <w:lvl w:ilvl="8" w:tplc="81506798">
      <w:start w:val="1"/>
      <w:numFmt w:val="bullet"/>
      <w:lvlText w:val=""/>
      <w:lvlJc w:val="left"/>
      <w:pPr>
        <w:ind w:left="6480" w:hanging="360"/>
      </w:pPr>
      <w:rPr>
        <w:rFonts w:ascii="Wingdings" w:hAnsi="Wingdings" w:hint="default"/>
      </w:rPr>
    </w:lvl>
  </w:abstractNum>
  <w:abstractNum w:abstractNumId="3" w15:restartNumberingAfterBreak="0">
    <w:nsid w:val="267ECDFB"/>
    <w:multiLevelType w:val="hybridMultilevel"/>
    <w:tmpl w:val="14043362"/>
    <w:lvl w:ilvl="0" w:tplc="A59E3E2E">
      <w:start w:val="1"/>
      <w:numFmt w:val="bullet"/>
      <w:lvlText w:val=""/>
      <w:lvlJc w:val="left"/>
      <w:pPr>
        <w:ind w:left="720" w:hanging="360"/>
      </w:pPr>
      <w:rPr>
        <w:rFonts w:ascii="Symbol" w:hAnsi="Symbol" w:hint="default"/>
      </w:rPr>
    </w:lvl>
    <w:lvl w:ilvl="1" w:tplc="D92ABA96">
      <w:start w:val="1"/>
      <w:numFmt w:val="bullet"/>
      <w:lvlText w:val="o"/>
      <w:lvlJc w:val="left"/>
      <w:pPr>
        <w:ind w:left="1440" w:hanging="360"/>
      </w:pPr>
      <w:rPr>
        <w:rFonts w:ascii="Courier New" w:hAnsi="Courier New" w:hint="default"/>
      </w:rPr>
    </w:lvl>
    <w:lvl w:ilvl="2" w:tplc="8606F4A6">
      <w:start w:val="1"/>
      <w:numFmt w:val="bullet"/>
      <w:lvlText w:val=""/>
      <w:lvlJc w:val="left"/>
      <w:pPr>
        <w:ind w:left="2160" w:hanging="360"/>
      </w:pPr>
      <w:rPr>
        <w:rFonts w:ascii="Wingdings" w:hAnsi="Wingdings" w:hint="default"/>
      </w:rPr>
    </w:lvl>
    <w:lvl w:ilvl="3" w:tplc="21867578">
      <w:start w:val="1"/>
      <w:numFmt w:val="bullet"/>
      <w:lvlText w:val=""/>
      <w:lvlJc w:val="left"/>
      <w:pPr>
        <w:ind w:left="2880" w:hanging="360"/>
      </w:pPr>
      <w:rPr>
        <w:rFonts w:ascii="Symbol" w:hAnsi="Symbol" w:hint="default"/>
      </w:rPr>
    </w:lvl>
    <w:lvl w:ilvl="4" w:tplc="E654E70E">
      <w:start w:val="1"/>
      <w:numFmt w:val="bullet"/>
      <w:lvlText w:val="o"/>
      <w:lvlJc w:val="left"/>
      <w:pPr>
        <w:ind w:left="3600" w:hanging="360"/>
      </w:pPr>
      <w:rPr>
        <w:rFonts w:ascii="Courier New" w:hAnsi="Courier New" w:hint="default"/>
      </w:rPr>
    </w:lvl>
    <w:lvl w:ilvl="5" w:tplc="8506C866">
      <w:start w:val="1"/>
      <w:numFmt w:val="bullet"/>
      <w:lvlText w:val=""/>
      <w:lvlJc w:val="left"/>
      <w:pPr>
        <w:ind w:left="4320" w:hanging="360"/>
      </w:pPr>
      <w:rPr>
        <w:rFonts w:ascii="Wingdings" w:hAnsi="Wingdings" w:hint="default"/>
      </w:rPr>
    </w:lvl>
    <w:lvl w:ilvl="6" w:tplc="9A8C94C6">
      <w:start w:val="1"/>
      <w:numFmt w:val="bullet"/>
      <w:lvlText w:val=""/>
      <w:lvlJc w:val="left"/>
      <w:pPr>
        <w:ind w:left="5040" w:hanging="360"/>
      </w:pPr>
      <w:rPr>
        <w:rFonts w:ascii="Symbol" w:hAnsi="Symbol" w:hint="default"/>
      </w:rPr>
    </w:lvl>
    <w:lvl w:ilvl="7" w:tplc="1752EF2E">
      <w:start w:val="1"/>
      <w:numFmt w:val="bullet"/>
      <w:lvlText w:val="o"/>
      <w:lvlJc w:val="left"/>
      <w:pPr>
        <w:ind w:left="5760" w:hanging="360"/>
      </w:pPr>
      <w:rPr>
        <w:rFonts w:ascii="Courier New" w:hAnsi="Courier New" w:hint="default"/>
      </w:rPr>
    </w:lvl>
    <w:lvl w:ilvl="8" w:tplc="6A581A0E">
      <w:start w:val="1"/>
      <w:numFmt w:val="bullet"/>
      <w:lvlText w:val=""/>
      <w:lvlJc w:val="left"/>
      <w:pPr>
        <w:ind w:left="6480" w:hanging="360"/>
      </w:pPr>
      <w:rPr>
        <w:rFonts w:ascii="Wingdings" w:hAnsi="Wingdings" w:hint="default"/>
      </w:rPr>
    </w:lvl>
  </w:abstractNum>
  <w:abstractNum w:abstractNumId="4" w15:restartNumberingAfterBreak="0">
    <w:nsid w:val="364F3B9D"/>
    <w:multiLevelType w:val="hybridMultilevel"/>
    <w:tmpl w:val="68B68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5B5313"/>
    <w:multiLevelType w:val="multilevel"/>
    <w:tmpl w:val="5D840D46"/>
    <w:lvl w:ilvl="0">
      <w:start w:val="1"/>
      <w:numFmt w:val="upperRoman"/>
      <w:pStyle w:val="Heading1"/>
      <w:lvlText w:val="%1."/>
      <w:lvlJc w:val="left"/>
      <w:pPr>
        <w:ind w:left="270" w:firstLine="0"/>
      </w:pPr>
    </w:lvl>
    <w:lvl w:ilvl="1">
      <w:start w:val="1"/>
      <w:numFmt w:val="upperLetter"/>
      <w:lvlText w:val="%2."/>
      <w:lvlJc w:val="left"/>
      <w:pPr>
        <w:ind w:left="-1170" w:firstLine="0"/>
      </w:pPr>
    </w:lvl>
    <w:lvl w:ilvl="2">
      <w:start w:val="1"/>
      <w:numFmt w:val="decimal"/>
      <w:pStyle w:val="Heading3"/>
      <w:lvlText w:val="%3."/>
      <w:lvlJc w:val="left"/>
      <w:pPr>
        <w:ind w:left="-450" w:firstLine="0"/>
      </w:pPr>
    </w:lvl>
    <w:lvl w:ilvl="3">
      <w:start w:val="1"/>
      <w:numFmt w:val="lowerLetter"/>
      <w:pStyle w:val="Heading4"/>
      <w:lvlText w:val="%4)"/>
      <w:lvlJc w:val="left"/>
      <w:pPr>
        <w:ind w:left="270" w:firstLine="0"/>
      </w:pPr>
    </w:lvl>
    <w:lvl w:ilvl="4">
      <w:start w:val="1"/>
      <w:numFmt w:val="decimal"/>
      <w:pStyle w:val="Heading5"/>
      <w:lvlText w:val="(%5)"/>
      <w:lvlJc w:val="left"/>
      <w:pPr>
        <w:ind w:left="990" w:firstLine="0"/>
      </w:pPr>
    </w:lvl>
    <w:lvl w:ilvl="5">
      <w:start w:val="1"/>
      <w:numFmt w:val="lowerLetter"/>
      <w:pStyle w:val="Heading6"/>
      <w:lvlText w:val="(%6)"/>
      <w:lvlJc w:val="left"/>
      <w:pPr>
        <w:ind w:left="1710" w:firstLine="0"/>
      </w:pPr>
    </w:lvl>
    <w:lvl w:ilvl="6">
      <w:start w:val="1"/>
      <w:numFmt w:val="lowerRoman"/>
      <w:pStyle w:val="Heading7"/>
      <w:lvlText w:val="(%7)"/>
      <w:lvlJc w:val="left"/>
      <w:pPr>
        <w:ind w:left="2430" w:firstLine="0"/>
      </w:pPr>
    </w:lvl>
    <w:lvl w:ilvl="7">
      <w:start w:val="1"/>
      <w:numFmt w:val="lowerLetter"/>
      <w:pStyle w:val="Heading8"/>
      <w:lvlText w:val="(%8)"/>
      <w:lvlJc w:val="left"/>
      <w:pPr>
        <w:ind w:left="3150" w:firstLine="0"/>
      </w:pPr>
    </w:lvl>
    <w:lvl w:ilvl="8">
      <w:start w:val="1"/>
      <w:numFmt w:val="lowerRoman"/>
      <w:pStyle w:val="Heading9"/>
      <w:lvlText w:val="(%9)"/>
      <w:lvlJc w:val="left"/>
      <w:pPr>
        <w:ind w:left="3870" w:firstLine="0"/>
      </w:pPr>
    </w:lvl>
  </w:abstractNum>
  <w:abstractNum w:abstractNumId="6" w15:restartNumberingAfterBreak="0">
    <w:nsid w:val="386A108B"/>
    <w:multiLevelType w:val="hybridMultilevel"/>
    <w:tmpl w:val="064CCB4A"/>
    <w:lvl w:ilvl="0" w:tplc="66E871CC">
      <w:start w:val="1"/>
      <w:numFmt w:val="bullet"/>
      <w:lvlText w:val=""/>
      <w:lvlJc w:val="left"/>
      <w:pPr>
        <w:ind w:left="720" w:hanging="360"/>
      </w:pPr>
      <w:rPr>
        <w:rFonts w:ascii="Symbol" w:hAnsi="Symbol" w:hint="default"/>
      </w:rPr>
    </w:lvl>
    <w:lvl w:ilvl="1" w:tplc="191E1536">
      <w:start w:val="1"/>
      <w:numFmt w:val="bullet"/>
      <w:lvlText w:val="o"/>
      <w:lvlJc w:val="left"/>
      <w:pPr>
        <w:ind w:left="1440" w:hanging="360"/>
      </w:pPr>
      <w:rPr>
        <w:rFonts w:ascii="Courier New" w:hAnsi="Courier New" w:hint="default"/>
      </w:rPr>
    </w:lvl>
    <w:lvl w:ilvl="2" w:tplc="37307B86">
      <w:start w:val="1"/>
      <w:numFmt w:val="bullet"/>
      <w:lvlText w:val=""/>
      <w:lvlJc w:val="left"/>
      <w:pPr>
        <w:ind w:left="2160" w:hanging="360"/>
      </w:pPr>
      <w:rPr>
        <w:rFonts w:ascii="Wingdings" w:hAnsi="Wingdings" w:hint="default"/>
      </w:rPr>
    </w:lvl>
    <w:lvl w:ilvl="3" w:tplc="3A787772">
      <w:start w:val="1"/>
      <w:numFmt w:val="bullet"/>
      <w:lvlText w:val=""/>
      <w:lvlJc w:val="left"/>
      <w:pPr>
        <w:ind w:left="2880" w:hanging="360"/>
      </w:pPr>
      <w:rPr>
        <w:rFonts w:ascii="Symbol" w:hAnsi="Symbol" w:hint="default"/>
      </w:rPr>
    </w:lvl>
    <w:lvl w:ilvl="4" w:tplc="D98C8C5C">
      <w:start w:val="1"/>
      <w:numFmt w:val="bullet"/>
      <w:lvlText w:val="o"/>
      <w:lvlJc w:val="left"/>
      <w:pPr>
        <w:ind w:left="3600" w:hanging="360"/>
      </w:pPr>
      <w:rPr>
        <w:rFonts w:ascii="Courier New" w:hAnsi="Courier New" w:hint="default"/>
      </w:rPr>
    </w:lvl>
    <w:lvl w:ilvl="5" w:tplc="42089D4A">
      <w:start w:val="1"/>
      <w:numFmt w:val="bullet"/>
      <w:lvlText w:val=""/>
      <w:lvlJc w:val="left"/>
      <w:pPr>
        <w:ind w:left="4320" w:hanging="360"/>
      </w:pPr>
      <w:rPr>
        <w:rFonts w:ascii="Wingdings" w:hAnsi="Wingdings" w:hint="default"/>
      </w:rPr>
    </w:lvl>
    <w:lvl w:ilvl="6" w:tplc="90D6F6E0">
      <w:start w:val="1"/>
      <w:numFmt w:val="bullet"/>
      <w:lvlText w:val=""/>
      <w:lvlJc w:val="left"/>
      <w:pPr>
        <w:ind w:left="5040" w:hanging="360"/>
      </w:pPr>
      <w:rPr>
        <w:rFonts w:ascii="Symbol" w:hAnsi="Symbol" w:hint="default"/>
      </w:rPr>
    </w:lvl>
    <w:lvl w:ilvl="7" w:tplc="9C8EA0C0">
      <w:start w:val="1"/>
      <w:numFmt w:val="bullet"/>
      <w:lvlText w:val="o"/>
      <w:lvlJc w:val="left"/>
      <w:pPr>
        <w:ind w:left="5760" w:hanging="360"/>
      </w:pPr>
      <w:rPr>
        <w:rFonts w:ascii="Courier New" w:hAnsi="Courier New" w:hint="default"/>
      </w:rPr>
    </w:lvl>
    <w:lvl w:ilvl="8" w:tplc="6D7CA5F4">
      <w:start w:val="1"/>
      <w:numFmt w:val="bullet"/>
      <w:lvlText w:val=""/>
      <w:lvlJc w:val="left"/>
      <w:pPr>
        <w:ind w:left="6480" w:hanging="360"/>
      </w:pPr>
      <w:rPr>
        <w:rFonts w:ascii="Wingdings" w:hAnsi="Wingdings" w:hint="default"/>
      </w:rPr>
    </w:lvl>
  </w:abstractNum>
  <w:abstractNum w:abstractNumId="7" w15:restartNumberingAfterBreak="0">
    <w:nsid w:val="44095263"/>
    <w:multiLevelType w:val="hybridMultilevel"/>
    <w:tmpl w:val="CBC029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8DC72C2"/>
    <w:multiLevelType w:val="multilevel"/>
    <w:tmpl w:val="848A4B5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93EA14E"/>
    <w:multiLevelType w:val="hybridMultilevel"/>
    <w:tmpl w:val="9412F23E"/>
    <w:lvl w:ilvl="0" w:tplc="CFD0DD1A">
      <w:start w:val="1"/>
      <w:numFmt w:val="bullet"/>
      <w:lvlText w:val="·"/>
      <w:lvlJc w:val="left"/>
      <w:pPr>
        <w:ind w:left="720" w:hanging="360"/>
      </w:pPr>
      <w:rPr>
        <w:rFonts w:ascii="Symbol" w:hAnsi="Symbol" w:hint="default"/>
      </w:rPr>
    </w:lvl>
    <w:lvl w:ilvl="1" w:tplc="B29A619E">
      <w:start w:val="1"/>
      <w:numFmt w:val="bullet"/>
      <w:lvlText w:val="o"/>
      <w:lvlJc w:val="left"/>
      <w:pPr>
        <w:ind w:left="1440" w:hanging="360"/>
      </w:pPr>
      <w:rPr>
        <w:rFonts w:ascii="Courier New" w:hAnsi="Courier New" w:hint="default"/>
      </w:rPr>
    </w:lvl>
    <w:lvl w:ilvl="2" w:tplc="88661C30">
      <w:start w:val="1"/>
      <w:numFmt w:val="bullet"/>
      <w:lvlText w:val=""/>
      <w:lvlJc w:val="left"/>
      <w:pPr>
        <w:ind w:left="2160" w:hanging="360"/>
      </w:pPr>
      <w:rPr>
        <w:rFonts w:ascii="Wingdings" w:hAnsi="Wingdings" w:hint="default"/>
      </w:rPr>
    </w:lvl>
    <w:lvl w:ilvl="3" w:tplc="BC708ECC">
      <w:start w:val="1"/>
      <w:numFmt w:val="bullet"/>
      <w:lvlText w:val=""/>
      <w:lvlJc w:val="left"/>
      <w:pPr>
        <w:ind w:left="2880" w:hanging="360"/>
      </w:pPr>
      <w:rPr>
        <w:rFonts w:ascii="Symbol" w:hAnsi="Symbol" w:hint="default"/>
      </w:rPr>
    </w:lvl>
    <w:lvl w:ilvl="4" w:tplc="C77ED282">
      <w:start w:val="1"/>
      <w:numFmt w:val="bullet"/>
      <w:lvlText w:val="o"/>
      <w:lvlJc w:val="left"/>
      <w:pPr>
        <w:ind w:left="3600" w:hanging="360"/>
      </w:pPr>
      <w:rPr>
        <w:rFonts w:ascii="Courier New" w:hAnsi="Courier New" w:hint="default"/>
      </w:rPr>
    </w:lvl>
    <w:lvl w:ilvl="5" w:tplc="58701EC6">
      <w:start w:val="1"/>
      <w:numFmt w:val="bullet"/>
      <w:lvlText w:val=""/>
      <w:lvlJc w:val="left"/>
      <w:pPr>
        <w:ind w:left="4320" w:hanging="360"/>
      </w:pPr>
      <w:rPr>
        <w:rFonts w:ascii="Wingdings" w:hAnsi="Wingdings" w:hint="default"/>
      </w:rPr>
    </w:lvl>
    <w:lvl w:ilvl="6" w:tplc="FBE6408A">
      <w:start w:val="1"/>
      <w:numFmt w:val="bullet"/>
      <w:lvlText w:val=""/>
      <w:lvlJc w:val="left"/>
      <w:pPr>
        <w:ind w:left="5040" w:hanging="360"/>
      </w:pPr>
      <w:rPr>
        <w:rFonts w:ascii="Symbol" w:hAnsi="Symbol" w:hint="default"/>
      </w:rPr>
    </w:lvl>
    <w:lvl w:ilvl="7" w:tplc="52E0DB68">
      <w:start w:val="1"/>
      <w:numFmt w:val="bullet"/>
      <w:lvlText w:val="o"/>
      <w:lvlJc w:val="left"/>
      <w:pPr>
        <w:ind w:left="5760" w:hanging="360"/>
      </w:pPr>
      <w:rPr>
        <w:rFonts w:ascii="Courier New" w:hAnsi="Courier New" w:hint="default"/>
      </w:rPr>
    </w:lvl>
    <w:lvl w:ilvl="8" w:tplc="CE8A1D62">
      <w:start w:val="1"/>
      <w:numFmt w:val="bullet"/>
      <w:lvlText w:val=""/>
      <w:lvlJc w:val="left"/>
      <w:pPr>
        <w:ind w:left="6480" w:hanging="360"/>
      </w:pPr>
      <w:rPr>
        <w:rFonts w:ascii="Wingdings" w:hAnsi="Wingdings" w:hint="default"/>
      </w:rPr>
    </w:lvl>
  </w:abstractNum>
  <w:abstractNum w:abstractNumId="10" w15:restartNumberingAfterBreak="0">
    <w:nsid w:val="6CC5184E"/>
    <w:multiLevelType w:val="hybridMultilevel"/>
    <w:tmpl w:val="2D3E2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007B47"/>
    <w:multiLevelType w:val="hybridMultilevel"/>
    <w:tmpl w:val="2E6093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2650B5"/>
    <w:multiLevelType w:val="hybridMultilevel"/>
    <w:tmpl w:val="B94AEC2E"/>
    <w:lvl w:ilvl="0" w:tplc="36EE9174">
      <w:start w:val="1"/>
      <w:numFmt w:val="bullet"/>
      <w:lvlText w:val=""/>
      <w:lvlJc w:val="left"/>
      <w:pPr>
        <w:ind w:left="720" w:hanging="360"/>
      </w:pPr>
      <w:rPr>
        <w:rFonts w:ascii="Symbol" w:hAnsi="Symbol" w:hint="default"/>
      </w:rPr>
    </w:lvl>
    <w:lvl w:ilvl="1" w:tplc="9CE21B14">
      <w:start w:val="1"/>
      <w:numFmt w:val="bullet"/>
      <w:lvlText w:val="o"/>
      <w:lvlJc w:val="left"/>
      <w:pPr>
        <w:ind w:left="1440" w:hanging="360"/>
      </w:pPr>
      <w:rPr>
        <w:rFonts w:ascii="Courier New" w:hAnsi="Courier New" w:hint="default"/>
      </w:rPr>
    </w:lvl>
    <w:lvl w:ilvl="2" w:tplc="4F667700">
      <w:start w:val="1"/>
      <w:numFmt w:val="bullet"/>
      <w:lvlText w:val=""/>
      <w:lvlJc w:val="left"/>
      <w:pPr>
        <w:ind w:left="2160" w:hanging="360"/>
      </w:pPr>
      <w:rPr>
        <w:rFonts w:ascii="Wingdings" w:hAnsi="Wingdings" w:hint="default"/>
      </w:rPr>
    </w:lvl>
    <w:lvl w:ilvl="3" w:tplc="BC4AE1EA">
      <w:start w:val="1"/>
      <w:numFmt w:val="bullet"/>
      <w:lvlText w:val=""/>
      <w:lvlJc w:val="left"/>
      <w:pPr>
        <w:ind w:left="2880" w:hanging="360"/>
      </w:pPr>
      <w:rPr>
        <w:rFonts w:ascii="Symbol" w:hAnsi="Symbol" w:hint="default"/>
      </w:rPr>
    </w:lvl>
    <w:lvl w:ilvl="4" w:tplc="59E63D78">
      <w:start w:val="1"/>
      <w:numFmt w:val="bullet"/>
      <w:lvlText w:val="o"/>
      <w:lvlJc w:val="left"/>
      <w:pPr>
        <w:ind w:left="3600" w:hanging="360"/>
      </w:pPr>
      <w:rPr>
        <w:rFonts w:ascii="Courier New" w:hAnsi="Courier New" w:hint="default"/>
      </w:rPr>
    </w:lvl>
    <w:lvl w:ilvl="5" w:tplc="A830E880">
      <w:start w:val="1"/>
      <w:numFmt w:val="bullet"/>
      <w:lvlText w:val=""/>
      <w:lvlJc w:val="left"/>
      <w:pPr>
        <w:ind w:left="4320" w:hanging="360"/>
      </w:pPr>
      <w:rPr>
        <w:rFonts w:ascii="Wingdings" w:hAnsi="Wingdings" w:hint="default"/>
      </w:rPr>
    </w:lvl>
    <w:lvl w:ilvl="6" w:tplc="15A48A78">
      <w:start w:val="1"/>
      <w:numFmt w:val="bullet"/>
      <w:lvlText w:val=""/>
      <w:lvlJc w:val="left"/>
      <w:pPr>
        <w:ind w:left="5040" w:hanging="360"/>
      </w:pPr>
      <w:rPr>
        <w:rFonts w:ascii="Symbol" w:hAnsi="Symbol" w:hint="default"/>
      </w:rPr>
    </w:lvl>
    <w:lvl w:ilvl="7" w:tplc="B4CA20FA">
      <w:start w:val="1"/>
      <w:numFmt w:val="bullet"/>
      <w:lvlText w:val="o"/>
      <w:lvlJc w:val="left"/>
      <w:pPr>
        <w:ind w:left="5760" w:hanging="360"/>
      </w:pPr>
      <w:rPr>
        <w:rFonts w:ascii="Courier New" w:hAnsi="Courier New" w:hint="default"/>
      </w:rPr>
    </w:lvl>
    <w:lvl w:ilvl="8" w:tplc="7A8CC1B0">
      <w:start w:val="1"/>
      <w:numFmt w:val="bullet"/>
      <w:lvlText w:val=""/>
      <w:lvlJc w:val="left"/>
      <w:pPr>
        <w:ind w:left="6480" w:hanging="360"/>
      </w:pPr>
      <w:rPr>
        <w:rFonts w:ascii="Wingdings" w:hAnsi="Wingdings" w:hint="default"/>
      </w:rPr>
    </w:lvl>
  </w:abstractNum>
  <w:abstractNum w:abstractNumId="13" w15:restartNumberingAfterBreak="0">
    <w:nsid w:val="7D278B15"/>
    <w:multiLevelType w:val="hybridMultilevel"/>
    <w:tmpl w:val="0AC80568"/>
    <w:lvl w:ilvl="0" w:tplc="BF581DDA">
      <w:start w:val="1"/>
      <w:numFmt w:val="bullet"/>
      <w:lvlText w:val="·"/>
      <w:lvlJc w:val="left"/>
      <w:pPr>
        <w:ind w:left="720" w:hanging="360"/>
      </w:pPr>
      <w:rPr>
        <w:rFonts w:ascii="Symbol" w:hAnsi="Symbol" w:hint="default"/>
      </w:rPr>
    </w:lvl>
    <w:lvl w:ilvl="1" w:tplc="A12A6EEA">
      <w:start w:val="1"/>
      <w:numFmt w:val="bullet"/>
      <w:lvlText w:val="o"/>
      <w:lvlJc w:val="left"/>
      <w:pPr>
        <w:ind w:left="1440" w:hanging="360"/>
      </w:pPr>
      <w:rPr>
        <w:rFonts w:ascii="Courier New" w:hAnsi="Courier New" w:hint="default"/>
      </w:rPr>
    </w:lvl>
    <w:lvl w:ilvl="2" w:tplc="96888D50">
      <w:start w:val="1"/>
      <w:numFmt w:val="bullet"/>
      <w:lvlText w:val=""/>
      <w:lvlJc w:val="left"/>
      <w:pPr>
        <w:ind w:left="2160" w:hanging="360"/>
      </w:pPr>
      <w:rPr>
        <w:rFonts w:ascii="Wingdings" w:hAnsi="Wingdings" w:hint="default"/>
      </w:rPr>
    </w:lvl>
    <w:lvl w:ilvl="3" w:tplc="9FF89138">
      <w:start w:val="1"/>
      <w:numFmt w:val="bullet"/>
      <w:lvlText w:val=""/>
      <w:lvlJc w:val="left"/>
      <w:pPr>
        <w:ind w:left="2880" w:hanging="360"/>
      </w:pPr>
      <w:rPr>
        <w:rFonts w:ascii="Symbol" w:hAnsi="Symbol" w:hint="default"/>
      </w:rPr>
    </w:lvl>
    <w:lvl w:ilvl="4" w:tplc="AC28FFAA">
      <w:start w:val="1"/>
      <w:numFmt w:val="bullet"/>
      <w:lvlText w:val="o"/>
      <w:lvlJc w:val="left"/>
      <w:pPr>
        <w:ind w:left="3600" w:hanging="360"/>
      </w:pPr>
      <w:rPr>
        <w:rFonts w:ascii="Courier New" w:hAnsi="Courier New" w:hint="default"/>
      </w:rPr>
    </w:lvl>
    <w:lvl w:ilvl="5" w:tplc="A1D28E92">
      <w:start w:val="1"/>
      <w:numFmt w:val="bullet"/>
      <w:lvlText w:val=""/>
      <w:lvlJc w:val="left"/>
      <w:pPr>
        <w:ind w:left="4320" w:hanging="360"/>
      </w:pPr>
      <w:rPr>
        <w:rFonts w:ascii="Wingdings" w:hAnsi="Wingdings" w:hint="default"/>
      </w:rPr>
    </w:lvl>
    <w:lvl w:ilvl="6" w:tplc="20025DC4">
      <w:start w:val="1"/>
      <w:numFmt w:val="bullet"/>
      <w:lvlText w:val=""/>
      <w:lvlJc w:val="left"/>
      <w:pPr>
        <w:ind w:left="5040" w:hanging="360"/>
      </w:pPr>
      <w:rPr>
        <w:rFonts w:ascii="Symbol" w:hAnsi="Symbol" w:hint="default"/>
      </w:rPr>
    </w:lvl>
    <w:lvl w:ilvl="7" w:tplc="9FBA3738">
      <w:start w:val="1"/>
      <w:numFmt w:val="bullet"/>
      <w:lvlText w:val="o"/>
      <w:lvlJc w:val="left"/>
      <w:pPr>
        <w:ind w:left="5760" w:hanging="360"/>
      </w:pPr>
      <w:rPr>
        <w:rFonts w:ascii="Courier New" w:hAnsi="Courier New" w:hint="default"/>
      </w:rPr>
    </w:lvl>
    <w:lvl w:ilvl="8" w:tplc="C57A7226">
      <w:start w:val="1"/>
      <w:numFmt w:val="bullet"/>
      <w:lvlText w:val=""/>
      <w:lvlJc w:val="left"/>
      <w:pPr>
        <w:ind w:left="6480" w:hanging="360"/>
      </w:pPr>
      <w:rPr>
        <w:rFonts w:ascii="Wingdings" w:hAnsi="Wingdings" w:hint="default"/>
      </w:rPr>
    </w:lvl>
  </w:abstractNum>
  <w:abstractNum w:abstractNumId="14" w15:restartNumberingAfterBreak="0">
    <w:nsid w:val="7D7D914C"/>
    <w:multiLevelType w:val="hybridMultilevel"/>
    <w:tmpl w:val="62B082DE"/>
    <w:lvl w:ilvl="0" w:tplc="ED64CEB4">
      <w:start w:val="1"/>
      <w:numFmt w:val="bullet"/>
      <w:lvlText w:val=""/>
      <w:lvlJc w:val="left"/>
      <w:pPr>
        <w:ind w:left="720" w:hanging="360"/>
      </w:pPr>
      <w:rPr>
        <w:rFonts w:ascii="Symbol" w:hAnsi="Symbol" w:hint="default"/>
      </w:rPr>
    </w:lvl>
    <w:lvl w:ilvl="1" w:tplc="876CB6A0">
      <w:start w:val="1"/>
      <w:numFmt w:val="bullet"/>
      <w:lvlText w:val="o"/>
      <w:lvlJc w:val="left"/>
      <w:pPr>
        <w:ind w:left="1440" w:hanging="360"/>
      </w:pPr>
      <w:rPr>
        <w:rFonts w:ascii="Courier New" w:hAnsi="Courier New" w:hint="default"/>
      </w:rPr>
    </w:lvl>
    <w:lvl w:ilvl="2" w:tplc="9B36D46C">
      <w:start w:val="1"/>
      <w:numFmt w:val="bullet"/>
      <w:lvlText w:val=""/>
      <w:lvlJc w:val="left"/>
      <w:pPr>
        <w:ind w:left="2160" w:hanging="360"/>
      </w:pPr>
      <w:rPr>
        <w:rFonts w:ascii="Wingdings" w:hAnsi="Wingdings" w:hint="default"/>
      </w:rPr>
    </w:lvl>
    <w:lvl w:ilvl="3" w:tplc="C1B27E9C">
      <w:start w:val="1"/>
      <w:numFmt w:val="bullet"/>
      <w:lvlText w:val=""/>
      <w:lvlJc w:val="left"/>
      <w:pPr>
        <w:ind w:left="2880" w:hanging="360"/>
      </w:pPr>
      <w:rPr>
        <w:rFonts w:ascii="Symbol" w:hAnsi="Symbol" w:hint="default"/>
      </w:rPr>
    </w:lvl>
    <w:lvl w:ilvl="4" w:tplc="BCD84594">
      <w:start w:val="1"/>
      <w:numFmt w:val="bullet"/>
      <w:lvlText w:val="o"/>
      <w:lvlJc w:val="left"/>
      <w:pPr>
        <w:ind w:left="3600" w:hanging="360"/>
      </w:pPr>
      <w:rPr>
        <w:rFonts w:ascii="Courier New" w:hAnsi="Courier New" w:hint="default"/>
      </w:rPr>
    </w:lvl>
    <w:lvl w:ilvl="5" w:tplc="C396ED20">
      <w:start w:val="1"/>
      <w:numFmt w:val="bullet"/>
      <w:lvlText w:val=""/>
      <w:lvlJc w:val="left"/>
      <w:pPr>
        <w:ind w:left="4320" w:hanging="360"/>
      </w:pPr>
      <w:rPr>
        <w:rFonts w:ascii="Wingdings" w:hAnsi="Wingdings" w:hint="default"/>
      </w:rPr>
    </w:lvl>
    <w:lvl w:ilvl="6" w:tplc="76C86396">
      <w:start w:val="1"/>
      <w:numFmt w:val="bullet"/>
      <w:lvlText w:val=""/>
      <w:lvlJc w:val="left"/>
      <w:pPr>
        <w:ind w:left="5040" w:hanging="360"/>
      </w:pPr>
      <w:rPr>
        <w:rFonts w:ascii="Symbol" w:hAnsi="Symbol" w:hint="default"/>
      </w:rPr>
    </w:lvl>
    <w:lvl w:ilvl="7" w:tplc="F4D8A4F8">
      <w:start w:val="1"/>
      <w:numFmt w:val="bullet"/>
      <w:lvlText w:val="o"/>
      <w:lvlJc w:val="left"/>
      <w:pPr>
        <w:ind w:left="5760" w:hanging="360"/>
      </w:pPr>
      <w:rPr>
        <w:rFonts w:ascii="Courier New" w:hAnsi="Courier New" w:hint="default"/>
      </w:rPr>
    </w:lvl>
    <w:lvl w:ilvl="8" w:tplc="602E4772">
      <w:start w:val="1"/>
      <w:numFmt w:val="bullet"/>
      <w:lvlText w:val=""/>
      <w:lvlJc w:val="left"/>
      <w:pPr>
        <w:ind w:left="6480" w:hanging="360"/>
      </w:pPr>
      <w:rPr>
        <w:rFonts w:ascii="Wingdings" w:hAnsi="Wingdings" w:hint="default"/>
      </w:rPr>
    </w:lvl>
  </w:abstractNum>
  <w:num w:numId="1" w16cid:durableId="1341348965">
    <w:abstractNumId w:val="5"/>
  </w:num>
  <w:num w:numId="2" w16cid:durableId="1700087171">
    <w:abstractNumId w:val="1"/>
  </w:num>
  <w:num w:numId="3" w16cid:durableId="1994599035">
    <w:abstractNumId w:val="8"/>
  </w:num>
  <w:num w:numId="4" w16cid:durableId="1665475655">
    <w:abstractNumId w:val="14"/>
  </w:num>
  <w:num w:numId="5" w16cid:durableId="996762283">
    <w:abstractNumId w:val="6"/>
  </w:num>
  <w:num w:numId="6" w16cid:durableId="272254063">
    <w:abstractNumId w:val="13"/>
  </w:num>
  <w:num w:numId="7" w16cid:durableId="528107670">
    <w:abstractNumId w:val="12"/>
  </w:num>
  <w:num w:numId="8" w16cid:durableId="1435857717">
    <w:abstractNumId w:val="3"/>
  </w:num>
  <w:num w:numId="9" w16cid:durableId="383871883">
    <w:abstractNumId w:val="2"/>
  </w:num>
  <w:num w:numId="10" w16cid:durableId="1991979317">
    <w:abstractNumId w:val="9"/>
  </w:num>
  <w:num w:numId="11" w16cid:durableId="1961454888">
    <w:abstractNumId w:val="10"/>
  </w:num>
  <w:num w:numId="12" w16cid:durableId="219638928">
    <w:abstractNumId w:val="0"/>
  </w:num>
  <w:num w:numId="13" w16cid:durableId="1281229811">
    <w:abstractNumId w:val="4"/>
  </w:num>
  <w:num w:numId="14" w16cid:durableId="1800295760">
    <w:abstractNumId w:val="7"/>
  </w:num>
  <w:num w:numId="15" w16cid:durableId="177806280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2C0"/>
    <w:rsid w:val="00004348"/>
    <w:rsid w:val="000064E2"/>
    <w:rsid w:val="00007042"/>
    <w:rsid w:val="00010BCF"/>
    <w:rsid w:val="00010FB4"/>
    <w:rsid w:val="00011D8B"/>
    <w:rsid w:val="00012AEE"/>
    <w:rsid w:val="00013263"/>
    <w:rsid w:val="00013A92"/>
    <w:rsid w:val="000155FD"/>
    <w:rsid w:val="000167DE"/>
    <w:rsid w:val="0002485B"/>
    <w:rsid w:val="00027937"/>
    <w:rsid w:val="00030B6A"/>
    <w:rsid w:val="000423BD"/>
    <w:rsid w:val="00046079"/>
    <w:rsid w:val="000462A0"/>
    <w:rsid w:val="00047E6E"/>
    <w:rsid w:val="0005068C"/>
    <w:rsid w:val="0005145E"/>
    <w:rsid w:val="00057AC7"/>
    <w:rsid w:val="00057ADD"/>
    <w:rsid w:val="00060494"/>
    <w:rsid w:val="00060D0B"/>
    <w:rsid w:val="000618F4"/>
    <w:rsid w:val="00061C56"/>
    <w:rsid w:val="000676FD"/>
    <w:rsid w:val="00073EE3"/>
    <w:rsid w:val="000803C7"/>
    <w:rsid w:val="00082B2E"/>
    <w:rsid w:val="000832F1"/>
    <w:rsid w:val="000841DB"/>
    <w:rsid w:val="00085F0B"/>
    <w:rsid w:val="00086F69"/>
    <w:rsid w:val="00095047"/>
    <w:rsid w:val="000A7271"/>
    <w:rsid w:val="000A7EDC"/>
    <w:rsid w:val="000B442D"/>
    <w:rsid w:val="000B5B44"/>
    <w:rsid w:val="000C1468"/>
    <w:rsid w:val="000C6CC7"/>
    <w:rsid w:val="000C7655"/>
    <w:rsid w:val="000E6430"/>
    <w:rsid w:val="000E6B7A"/>
    <w:rsid w:val="000F20AA"/>
    <w:rsid w:val="000F25E8"/>
    <w:rsid w:val="0010636C"/>
    <w:rsid w:val="00110400"/>
    <w:rsid w:val="001223C1"/>
    <w:rsid w:val="00126D65"/>
    <w:rsid w:val="00133649"/>
    <w:rsid w:val="001368CB"/>
    <w:rsid w:val="00136E05"/>
    <w:rsid w:val="001405F6"/>
    <w:rsid w:val="0014070E"/>
    <w:rsid w:val="00151C5B"/>
    <w:rsid w:val="001521B9"/>
    <w:rsid w:val="001543D2"/>
    <w:rsid w:val="0016302F"/>
    <w:rsid w:val="001646AA"/>
    <w:rsid w:val="001655EC"/>
    <w:rsid w:val="001829AC"/>
    <w:rsid w:val="001842D4"/>
    <w:rsid w:val="00184F50"/>
    <w:rsid w:val="001A36D6"/>
    <w:rsid w:val="001B3434"/>
    <w:rsid w:val="001B45E8"/>
    <w:rsid w:val="001B6F9D"/>
    <w:rsid w:val="001B72C0"/>
    <w:rsid w:val="001C2BEB"/>
    <w:rsid w:val="001C44C4"/>
    <w:rsid w:val="001C6C58"/>
    <w:rsid w:val="001D3DE3"/>
    <w:rsid w:val="001D449F"/>
    <w:rsid w:val="001D4C96"/>
    <w:rsid w:val="001D5E88"/>
    <w:rsid w:val="001E54F0"/>
    <w:rsid w:val="001F3BC1"/>
    <w:rsid w:val="00201FC4"/>
    <w:rsid w:val="00206B0D"/>
    <w:rsid w:val="00210CC3"/>
    <w:rsid w:val="0021200E"/>
    <w:rsid w:val="0021468A"/>
    <w:rsid w:val="00231543"/>
    <w:rsid w:val="00235C64"/>
    <w:rsid w:val="002365B4"/>
    <w:rsid w:val="00241807"/>
    <w:rsid w:val="0024180C"/>
    <w:rsid w:val="00242FD6"/>
    <w:rsid w:val="0024400A"/>
    <w:rsid w:val="00247D5B"/>
    <w:rsid w:val="002509AC"/>
    <w:rsid w:val="00250CAF"/>
    <w:rsid w:val="00251E8A"/>
    <w:rsid w:val="00260AB1"/>
    <w:rsid w:val="00264624"/>
    <w:rsid w:val="00264CBB"/>
    <w:rsid w:val="00264CDF"/>
    <w:rsid w:val="00266A4E"/>
    <w:rsid w:val="00270DBC"/>
    <w:rsid w:val="0027492E"/>
    <w:rsid w:val="00275EA1"/>
    <w:rsid w:val="002763BB"/>
    <w:rsid w:val="00284EE8"/>
    <w:rsid w:val="00285998"/>
    <w:rsid w:val="0028616F"/>
    <w:rsid w:val="00293C7F"/>
    <w:rsid w:val="00297BD3"/>
    <w:rsid w:val="00297F6B"/>
    <w:rsid w:val="002A15B7"/>
    <w:rsid w:val="002A7951"/>
    <w:rsid w:val="002B08B5"/>
    <w:rsid w:val="002B0D02"/>
    <w:rsid w:val="002B5883"/>
    <w:rsid w:val="002B7AC4"/>
    <w:rsid w:val="002C047F"/>
    <w:rsid w:val="002C0C73"/>
    <w:rsid w:val="002C2579"/>
    <w:rsid w:val="002D38B8"/>
    <w:rsid w:val="002E0B93"/>
    <w:rsid w:val="002E0B9F"/>
    <w:rsid w:val="002E1450"/>
    <w:rsid w:val="002E5120"/>
    <w:rsid w:val="002F126B"/>
    <w:rsid w:val="002F2E92"/>
    <w:rsid w:val="002F48EF"/>
    <w:rsid w:val="003069F7"/>
    <w:rsid w:val="00310768"/>
    <w:rsid w:val="00310983"/>
    <w:rsid w:val="0031173E"/>
    <w:rsid w:val="00311B8B"/>
    <w:rsid w:val="003151DF"/>
    <w:rsid w:val="00317C4E"/>
    <w:rsid w:val="0032511C"/>
    <w:rsid w:val="003316E9"/>
    <w:rsid w:val="0033384E"/>
    <w:rsid w:val="00337E44"/>
    <w:rsid w:val="00340E6F"/>
    <w:rsid w:val="003418D4"/>
    <w:rsid w:val="00343040"/>
    <w:rsid w:val="003470FA"/>
    <w:rsid w:val="00347DD5"/>
    <w:rsid w:val="0035007C"/>
    <w:rsid w:val="00352C7B"/>
    <w:rsid w:val="00354361"/>
    <w:rsid w:val="003562A5"/>
    <w:rsid w:val="003573D0"/>
    <w:rsid w:val="00357F48"/>
    <w:rsid w:val="00370B96"/>
    <w:rsid w:val="00374DFD"/>
    <w:rsid w:val="00377915"/>
    <w:rsid w:val="0038227B"/>
    <w:rsid w:val="00385DCD"/>
    <w:rsid w:val="00392A62"/>
    <w:rsid w:val="003967B5"/>
    <w:rsid w:val="003A6D6B"/>
    <w:rsid w:val="003A77E6"/>
    <w:rsid w:val="003B3AD1"/>
    <w:rsid w:val="003B72B9"/>
    <w:rsid w:val="003C1518"/>
    <w:rsid w:val="003C442D"/>
    <w:rsid w:val="003C52C2"/>
    <w:rsid w:val="003D3759"/>
    <w:rsid w:val="003E4C29"/>
    <w:rsid w:val="003F1A21"/>
    <w:rsid w:val="003F45C2"/>
    <w:rsid w:val="003F57C8"/>
    <w:rsid w:val="00400F7D"/>
    <w:rsid w:val="00402BED"/>
    <w:rsid w:val="00412BED"/>
    <w:rsid w:val="00414095"/>
    <w:rsid w:val="004159E7"/>
    <w:rsid w:val="004206B6"/>
    <w:rsid w:val="00420FA7"/>
    <w:rsid w:val="0042322C"/>
    <w:rsid w:val="00430DB8"/>
    <w:rsid w:val="00447D3D"/>
    <w:rsid w:val="004516B6"/>
    <w:rsid w:val="0045455B"/>
    <w:rsid w:val="00455588"/>
    <w:rsid w:val="00455E0D"/>
    <w:rsid w:val="004562BA"/>
    <w:rsid w:val="00467E01"/>
    <w:rsid w:val="00474E28"/>
    <w:rsid w:val="004768A1"/>
    <w:rsid w:val="0047750F"/>
    <w:rsid w:val="00480949"/>
    <w:rsid w:val="004851DA"/>
    <w:rsid w:val="0048604E"/>
    <w:rsid w:val="00491B93"/>
    <w:rsid w:val="00491C8D"/>
    <w:rsid w:val="004921E5"/>
    <w:rsid w:val="00496524"/>
    <w:rsid w:val="00496CD8"/>
    <w:rsid w:val="004A39E4"/>
    <w:rsid w:val="004A595C"/>
    <w:rsid w:val="004A7C8A"/>
    <w:rsid w:val="004B0CBA"/>
    <w:rsid w:val="004B423E"/>
    <w:rsid w:val="004B7E86"/>
    <w:rsid w:val="004C17AA"/>
    <w:rsid w:val="004C1ACC"/>
    <w:rsid w:val="004C1C7A"/>
    <w:rsid w:val="004C329A"/>
    <w:rsid w:val="004D123C"/>
    <w:rsid w:val="004D568E"/>
    <w:rsid w:val="004D661A"/>
    <w:rsid w:val="004D7D73"/>
    <w:rsid w:val="004E00E9"/>
    <w:rsid w:val="004F13FB"/>
    <w:rsid w:val="004F3D33"/>
    <w:rsid w:val="0050196B"/>
    <w:rsid w:val="0050453E"/>
    <w:rsid w:val="00510B07"/>
    <w:rsid w:val="0052160E"/>
    <w:rsid w:val="00524F00"/>
    <w:rsid w:val="00526ACA"/>
    <w:rsid w:val="00526FAC"/>
    <w:rsid w:val="005308E1"/>
    <w:rsid w:val="00534FEB"/>
    <w:rsid w:val="00537981"/>
    <w:rsid w:val="00537F60"/>
    <w:rsid w:val="005403EF"/>
    <w:rsid w:val="00543C56"/>
    <w:rsid w:val="00551989"/>
    <w:rsid w:val="00555F08"/>
    <w:rsid w:val="00556422"/>
    <w:rsid w:val="0055676F"/>
    <w:rsid w:val="005579B6"/>
    <w:rsid w:val="00561ECD"/>
    <w:rsid w:val="00562C9D"/>
    <w:rsid w:val="00574632"/>
    <w:rsid w:val="005766F1"/>
    <w:rsid w:val="00577A44"/>
    <w:rsid w:val="00582F23"/>
    <w:rsid w:val="00584498"/>
    <w:rsid w:val="00585C3B"/>
    <w:rsid w:val="005A0131"/>
    <w:rsid w:val="005C1121"/>
    <w:rsid w:val="005C1335"/>
    <w:rsid w:val="005D1B93"/>
    <w:rsid w:val="005F5956"/>
    <w:rsid w:val="005F5BBB"/>
    <w:rsid w:val="005F6713"/>
    <w:rsid w:val="00600FE9"/>
    <w:rsid w:val="006016A5"/>
    <w:rsid w:val="006021D8"/>
    <w:rsid w:val="0060269B"/>
    <w:rsid w:val="00603C6A"/>
    <w:rsid w:val="0060486D"/>
    <w:rsid w:val="00611D84"/>
    <w:rsid w:val="00613E85"/>
    <w:rsid w:val="006156BA"/>
    <w:rsid w:val="0061648C"/>
    <w:rsid w:val="00620A6C"/>
    <w:rsid w:val="00621D36"/>
    <w:rsid w:val="00627D12"/>
    <w:rsid w:val="00636E8E"/>
    <w:rsid w:val="00637612"/>
    <w:rsid w:val="00637D83"/>
    <w:rsid w:val="00646563"/>
    <w:rsid w:val="0064683B"/>
    <w:rsid w:val="0064694B"/>
    <w:rsid w:val="0065413C"/>
    <w:rsid w:val="00656412"/>
    <w:rsid w:val="006601FD"/>
    <w:rsid w:val="006655F3"/>
    <w:rsid w:val="006757B9"/>
    <w:rsid w:val="00680176"/>
    <w:rsid w:val="00684CF9"/>
    <w:rsid w:val="006852A0"/>
    <w:rsid w:val="00685D1B"/>
    <w:rsid w:val="0068791B"/>
    <w:rsid w:val="0069312A"/>
    <w:rsid w:val="006958EF"/>
    <w:rsid w:val="006A18BA"/>
    <w:rsid w:val="006A20BB"/>
    <w:rsid w:val="006A2711"/>
    <w:rsid w:val="006A56F7"/>
    <w:rsid w:val="006A6176"/>
    <w:rsid w:val="006A6D4A"/>
    <w:rsid w:val="006A7EBB"/>
    <w:rsid w:val="006B2121"/>
    <w:rsid w:val="006B33A5"/>
    <w:rsid w:val="006C2A6B"/>
    <w:rsid w:val="006C315E"/>
    <w:rsid w:val="006C3A5B"/>
    <w:rsid w:val="006C4003"/>
    <w:rsid w:val="006C6580"/>
    <w:rsid w:val="006D18A9"/>
    <w:rsid w:val="006E409F"/>
    <w:rsid w:val="006E7EAC"/>
    <w:rsid w:val="006F121F"/>
    <w:rsid w:val="006F265D"/>
    <w:rsid w:val="006F4CC7"/>
    <w:rsid w:val="006F50F7"/>
    <w:rsid w:val="00711EFA"/>
    <w:rsid w:val="0071613C"/>
    <w:rsid w:val="007176EC"/>
    <w:rsid w:val="007241D5"/>
    <w:rsid w:val="00725E33"/>
    <w:rsid w:val="007266A2"/>
    <w:rsid w:val="00727826"/>
    <w:rsid w:val="007435A1"/>
    <w:rsid w:val="007505B6"/>
    <w:rsid w:val="00750711"/>
    <w:rsid w:val="007514FD"/>
    <w:rsid w:val="00751E30"/>
    <w:rsid w:val="0075428F"/>
    <w:rsid w:val="007542EF"/>
    <w:rsid w:val="007562A5"/>
    <w:rsid w:val="00760279"/>
    <w:rsid w:val="00763F3D"/>
    <w:rsid w:val="007652DB"/>
    <w:rsid w:val="00766220"/>
    <w:rsid w:val="007734DB"/>
    <w:rsid w:val="007737EA"/>
    <w:rsid w:val="00775FC8"/>
    <w:rsid w:val="007762EA"/>
    <w:rsid w:val="007771EF"/>
    <w:rsid w:val="00781DBA"/>
    <w:rsid w:val="007829B0"/>
    <w:rsid w:val="00791D8D"/>
    <w:rsid w:val="00792566"/>
    <w:rsid w:val="00796340"/>
    <w:rsid w:val="00796D14"/>
    <w:rsid w:val="00796F94"/>
    <w:rsid w:val="007A13B0"/>
    <w:rsid w:val="007A1411"/>
    <w:rsid w:val="007A26CE"/>
    <w:rsid w:val="007A2736"/>
    <w:rsid w:val="007B3460"/>
    <w:rsid w:val="007B6AEF"/>
    <w:rsid w:val="007B712F"/>
    <w:rsid w:val="007C2B78"/>
    <w:rsid w:val="007D2C62"/>
    <w:rsid w:val="007D6035"/>
    <w:rsid w:val="007E094A"/>
    <w:rsid w:val="007E4254"/>
    <w:rsid w:val="007E7385"/>
    <w:rsid w:val="007F3252"/>
    <w:rsid w:val="00807CAC"/>
    <w:rsid w:val="008108E4"/>
    <w:rsid w:val="008130FE"/>
    <w:rsid w:val="0081600C"/>
    <w:rsid w:val="00822989"/>
    <w:rsid w:val="00822FFB"/>
    <w:rsid w:val="008319BC"/>
    <w:rsid w:val="0083261A"/>
    <w:rsid w:val="008340E7"/>
    <w:rsid w:val="008341B3"/>
    <w:rsid w:val="00834923"/>
    <w:rsid w:val="00843063"/>
    <w:rsid w:val="008433AE"/>
    <w:rsid w:val="00844CEB"/>
    <w:rsid w:val="00847C66"/>
    <w:rsid w:val="00850BE1"/>
    <w:rsid w:val="00855D46"/>
    <w:rsid w:val="0086313D"/>
    <w:rsid w:val="0086547C"/>
    <w:rsid w:val="00871AD8"/>
    <w:rsid w:val="008753B1"/>
    <w:rsid w:val="00881A07"/>
    <w:rsid w:val="00893094"/>
    <w:rsid w:val="0089750D"/>
    <w:rsid w:val="008A0BB1"/>
    <w:rsid w:val="008A5340"/>
    <w:rsid w:val="008A7D30"/>
    <w:rsid w:val="008B33FA"/>
    <w:rsid w:val="008B7BBD"/>
    <w:rsid w:val="008C316E"/>
    <w:rsid w:val="008D744A"/>
    <w:rsid w:val="008E4C03"/>
    <w:rsid w:val="008E6369"/>
    <w:rsid w:val="008F4D65"/>
    <w:rsid w:val="00900285"/>
    <w:rsid w:val="00903BB6"/>
    <w:rsid w:val="00911EFF"/>
    <w:rsid w:val="00917C06"/>
    <w:rsid w:val="00925CE8"/>
    <w:rsid w:val="00925F52"/>
    <w:rsid w:val="009316F4"/>
    <w:rsid w:val="009321DF"/>
    <w:rsid w:val="00941840"/>
    <w:rsid w:val="009477D8"/>
    <w:rsid w:val="009504B2"/>
    <w:rsid w:val="00953E83"/>
    <w:rsid w:val="00955252"/>
    <w:rsid w:val="0096528B"/>
    <w:rsid w:val="00966EE2"/>
    <w:rsid w:val="00967289"/>
    <w:rsid w:val="00972E75"/>
    <w:rsid w:val="00973DBE"/>
    <w:rsid w:val="0098330B"/>
    <w:rsid w:val="00983344"/>
    <w:rsid w:val="00989CD2"/>
    <w:rsid w:val="009A04F3"/>
    <w:rsid w:val="009A08B1"/>
    <w:rsid w:val="009A35F9"/>
    <w:rsid w:val="009B2206"/>
    <w:rsid w:val="009C37A2"/>
    <w:rsid w:val="009D04B0"/>
    <w:rsid w:val="009D5C78"/>
    <w:rsid w:val="009E0871"/>
    <w:rsid w:val="009E411D"/>
    <w:rsid w:val="009F1594"/>
    <w:rsid w:val="00A06F8A"/>
    <w:rsid w:val="00A10229"/>
    <w:rsid w:val="00A1356C"/>
    <w:rsid w:val="00A15E68"/>
    <w:rsid w:val="00A22DE2"/>
    <w:rsid w:val="00A268EC"/>
    <w:rsid w:val="00A3528F"/>
    <w:rsid w:val="00A35DC6"/>
    <w:rsid w:val="00A368D9"/>
    <w:rsid w:val="00A372B7"/>
    <w:rsid w:val="00A4383C"/>
    <w:rsid w:val="00A4627D"/>
    <w:rsid w:val="00A51691"/>
    <w:rsid w:val="00A529F9"/>
    <w:rsid w:val="00A53B04"/>
    <w:rsid w:val="00A56E62"/>
    <w:rsid w:val="00A60D21"/>
    <w:rsid w:val="00A708FC"/>
    <w:rsid w:val="00A7409F"/>
    <w:rsid w:val="00A7420D"/>
    <w:rsid w:val="00A755FB"/>
    <w:rsid w:val="00A86298"/>
    <w:rsid w:val="00A95F9C"/>
    <w:rsid w:val="00AA0FCA"/>
    <w:rsid w:val="00AA199D"/>
    <w:rsid w:val="00AA2D3B"/>
    <w:rsid w:val="00AA5785"/>
    <w:rsid w:val="00AA6956"/>
    <w:rsid w:val="00AA7FB5"/>
    <w:rsid w:val="00AB403A"/>
    <w:rsid w:val="00AB6551"/>
    <w:rsid w:val="00AC5431"/>
    <w:rsid w:val="00AC74B5"/>
    <w:rsid w:val="00AD3275"/>
    <w:rsid w:val="00AE1CEC"/>
    <w:rsid w:val="00AE2708"/>
    <w:rsid w:val="00AE3BAB"/>
    <w:rsid w:val="00B037CC"/>
    <w:rsid w:val="00B03F9E"/>
    <w:rsid w:val="00B06B05"/>
    <w:rsid w:val="00B13203"/>
    <w:rsid w:val="00B14F5D"/>
    <w:rsid w:val="00B16D46"/>
    <w:rsid w:val="00B17E03"/>
    <w:rsid w:val="00B22D03"/>
    <w:rsid w:val="00B23AA1"/>
    <w:rsid w:val="00B261D2"/>
    <w:rsid w:val="00B31B47"/>
    <w:rsid w:val="00B33908"/>
    <w:rsid w:val="00B34E32"/>
    <w:rsid w:val="00B35DE5"/>
    <w:rsid w:val="00B450F4"/>
    <w:rsid w:val="00B50227"/>
    <w:rsid w:val="00B50AF5"/>
    <w:rsid w:val="00B539E8"/>
    <w:rsid w:val="00B5649A"/>
    <w:rsid w:val="00B621D8"/>
    <w:rsid w:val="00B66F97"/>
    <w:rsid w:val="00B762F1"/>
    <w:rsid w:val="00B77822"/>
    <w:rsid w:val="00B9701D"/>
    <w:rsid w:val="00BA12BA"/>
    <w:rsid w:val="00BA4CA2"/>
    <w:rsid w:val="00BA574B"/>
    <w:rsid w:val="00BB5D10"/>
    <w:rsid w:val="00BC113C"/>
    <w:rsid w:val="00BD2530"/>
    <w:rsid w:val="00BD2A7D"/>
    <w:rsid w:val="00BD750C"/>
    <w:rsid w:val="00BE0B5D"/>
    <w:rsid w:val="00BE2F5C"/>
    <w:rsid w:val="00BE4E18"/>
    <w:rsid w:val="00BE57F5"/>
    <w:rsid w:val="00BF77BB"/>
    <w:rsid w:val="00C04430"/>
    <w:rsid w:val="00C05607"/>
    <w:rsid w:val="00C107D7"/>
    <w:rsid w:val="00C21512"/>
    <w:rsid w:val="00C2184F"/>
    <w:rsid w:val="00C227D6"/>
    <w:rsid w:val="00C24AAF"/>
    <w:rsid w:val="00C302F1"/>
    <w:rsid w:val="00C32233"/>
    <w:rsid w:val="00C43BFD"/>
    <w:rsid w:val="00C46D87"/>
    <w:rsid w:val="00C52A06"/>
    <w:rsid w:val="00C54E4F"/>
    <w:rsid w:val="00C575FF"/>
    <w:rsid w:val="00C60280"/>
    <w:rsid w:val="00C610F1"/>
    <w:rsid w:val="00C61F8E"/>
    <w:rsid w:val="00C668EA"/>
    <w:rsid w:val="00C67192"/>
    <w:rsid w:val="00C67987"/>
    <w:rsid w:val="00C71959"/>
    <w:rsid w:val="00C7636C"/>
    <w:rsid w:val="00C809C0"/>
    <w:rsid w:val="00C813C3"/>
    <w:rsid w:val="00C82D13"/>
    <w:rsid w:val="00C84B68"/>
    <w:rsid w:val="00C84E1D"/>
    <w:rsid w:val="00C91888"/>
    <w:rsid w:val="00CA3134"/>
    <w:rsid w:val="00CB51E3"/>
    <w:rsid w:val="00CC0AA6"/>
    <w:rsid w:val="00CC1EC0"/>
    <w:rsid w:val="00CD4567"/>
    <w:rsid w:val="00CE04F2"/>
    <w:rsid w:val="00CE0C2C"/>
    <w:rsid w:val="00CE4F0B"/>
    <w:rsid w:val="00CF27C7"/>
    <w:rsid w:val="00CF354D"/>
    <w:rsid w:val="00CF3B2B"/>
    <w:rsid w:val="00CF6D01"/>
    <w:rsid w:val="00D0034C"/>
    <w:rsid w:val="00D02FE0"/>
    <w:rsid w:val="00D0301D"/>
    <w:rsid w:val="00D046F4"/>
    <w:rsid w:val="00D07F65"/>
    <w:rsid w:val="00D1180A"/>
    <w:rsid w:val="00D14796"/>
    <w:rsid w:val="00D16ED2"/>
    <w:rsid w:val="00D17B85"/>
    <w:rsid w:val="00D17CAB"/>
    <w:rsid w:val="00D20756"/>
    <w:rsid w:val="00D2620D"/>
    <w:rsid w:val="00D3590F"/>
    <w:rsid w:val="00D40A1C"/>
    <w:rsid w:val="00D42587"/>
    <w:rsid w:val="00D42814"/>
    <w:rsid w:val="00D478C6"/>
    <w:rsid w:val="00D52084"/>
    <w:rsid w:val="00D61106"/>
    <w:rsid w:val="00D61DD9"/>
    <w:rsid w:val="00D632F2"/>
    <w:rsid w:val="00D64E48"/>
    <w:rsid w:val="00D67FD1"/>
    <w:rsid w:val="00D70C84"/>
    <w:rsid w:val="00D729FD"/>
    <w:rsid w:val="00D733C4"/>
    <w:rsid w:val="00D96DAA"/>
    <w:rsid w:val="00DA3EA3"/>
    <w:rsid w:val="00DA47AE"/>
    <w:rsid w:val="00DA4A84"/>
    <w:rsid w:val="00DA5FBF"/>
    <w:rsid w:val="00DA6358"/>
    <w:rsid w:val="00DA6790"/>
    <w:rsid w:val="00DA6BD0"/>
    <w:rsid w:val="00DB600A"/>
    <w:rsid w:val="00DC2D71"/>
    <w:rsid w:val="00DC3682"/>
    <w:rsid w:val="00DC67FC"/>
    <w:rsid w:val="00DD0B62"/>
    <w:rsid w:val="00DD1567"/>
    <w:rsid w:val="00DD3B0D"/>
    <w:rsid w:val="00DE3CF4"/>
    <w:rsid w:val="00DE5608"/>
    <w:rsid w:val="00DE5CFB"/>
    <w:rsid w:val="00DF1679"/>
    <w:rsid w:val="00DF5D42"/>
    <w:rsid w:val="00DF61DF"/>
    <w:rsid w:val="00DF7B2E"/>
    <w:rsid w:val="00E0021D"/>
    <w:rsid w:val="00E012CC"/>
    <w:rsid w:val="00E12986"/>
    <w:rsid w:val="00E12F9F"/>
    <w:rsid w:val="00E167A8"/>
    <w:rsid w:val="00E17923"/>
    <w:rsid w:val="00E22313"/>
    <w:rsid w:val="00E345FD"/>
    <w:rsid w:val="00E41048"/>
    <w:rsid w:val="00E45459"/>
    <w:rsid w:val="00E46E42"/>
    <w:rsid w:val="00E47F04"/>
    <w:rsid w:val="00E534D6"/>
    <w:rsid w:val="00E56F51"/>
    <w:rsid w:val="00E62384"/>
    <w:rsid w:val="00E65B4C"/>
    <w:rsid w:val="00E70D2E"/>
    <w:rsid w:val="00E739C7"/>
    <w:rsid w:val="00E805FB"/>
    <w:rsid w:val="00E9238C"/>
    <w:rsid w:val="00EA1BEC"/>
    <w:rsid w:val="00EA21A7"/>
    <w:rsid w:val="00EA3D84"/>
    <w:rsid w:val="00EA5675"/>
    <w:rsid w:val="00EB1533"/>
    <w:rsid w:val="00EB168C"/>
    <w:rsid w:val="00EB5176"/>
    <w:rsid w:val="00EC6B96"/>
    <w:rsid w:val="00EE7A55"/>
    <w:rsid w:val="00EE7F0F"/>
    <w:rsid w:val="00F037BD"/>
    <w:rsid w:val="00F10CF0"/>
    <w:rsid w:val="00F143BB"/>
    <w:rsid w:val="00F14B3F"/>
    <w:rsid w:val="00F15571"/>
    <w:rsid w:val="00F1652A"/>
    <w:rsid w:val="00F16A6E"/>
    <w:rsid w:val="00F17A7E"/>
    <w:rsid w:val="00F17AA9"/>
    <w:rsid w:val="00F22596"/>
    <w:rsid w:val="00F23D34"/>
    <w:rsid w:val="00F3213B"/>
    <w:rsid w:val="00F3305F"/>
    <w:rsid w:val="00F34C28"/>
    <w:rsid w:val="00F40AE7"/>
    <w:rsid w:val="00F420B9"/>
    <w:rsid w:val="00F4374A"/>
    <w:rsid w:val="00F50366"/>
    <w:rsid w:val="00F530F2"/>
    <w:rsid w:val="00F54252"/>
    <w:rsid w:val="00F5716A"/>
    <w:rsid w:val="00F70C06"/>
    <w:rsid w:val="00F71648"/>
    <w:rsid w:val="00F76B3E"/>
    <w:rsid w:val="00F77817"/>
    <w:rsid w:val="00F85EB1"/>
    <w:rsid w:val="00F95671"/>
    <w:rsid w:val="00FA2394"/>
    <w:rsid w:val="00FA7B06"/>
    <w:rsid w:val="00FB7542"/>
    <w:rsid w:val="00FC0F32"/>
    <w:rsid w:val="00FC2C2F"/>
    <w:rsid w:val="00FC33FB"/>
    <w:rsid w:val="00FC5EE9"/>
    <w:rsid w:val="00FD0FF3"/>
    <w:rsid w:val="00FD1AE3"/>
    <w:rsid w:val="00FD1EA8"/>
    <w:rsid w:val="00FD3F25"/>
    <w:rsid w:val="00FE4981"/>
    <w:rsid w:val="00FF10A9"/>
    <w:rsid w:val="00FF3904"/>
    <w:rsid w:val="00FF51DA"/>
    <w:rsid w:val="00FF5C98"/>
    <w:rsid w:val="014699E3"/>
    <w:rsid w:val="0162FB42"/>
    <w:rsid w:val="01884874"/>
    <w:rsid w:val="018C2914"/>
    <w:rsid w:val="01C2F727"/>
    <w:rsid w:val="01D45CE4"/>
    <w:rsid w:val="01F82D2E"/>
    <w:rsid w:val="02249F5E"/>
    <w:rsid w:val="0306521F"/>
    <w:rsid w:val="031DB81F"/>
    <w:rsid w:val="03405889"/>
    <w:rsid w:val="038D43AC"/>
    <w:rsid w:val="0394CB67"/>
    <w:rsid w:val="03CC3634"/>
    <w:rsid w:val="03CC89F7"/>
    <w:rsid w:val="03E49F0F"/>
    <w:rsid w:val="04305FB0"/>
    <w:rsid w:val="043C5B1B"/>
    <w:rsid w:val="045F185B"/>
    <w:rsid w:val="048ADE57"/>
    <w:rsid w:val="04971D24"/>
    <w:rsid w:val="04CD6DCD"/>
    <w:rsid w:val="04F052BD"/>
    <w:rsid w:val="05191680"/>
    <w:rsid w:val="051BE13C"/>
    <w:rsid w:val="055E795B"/>
    <w:rsid w:val="0560D2BA"/>
    <w:rsid w:val="05B3F12A"/>
    <w:rsid w:val="05CBA317"/>
    <w:rsid w:val="05DD764A"/>
    <w:rsid w:val="05EA22C9"/>
    <w:rsid w:val="066CD496"/>
    <w:rsid w:val="07109AA9"/>
    <w:rsid w:val="073A51DD"/>
    <w:rsid w:val="074BB469"/>
    <w:rsid w:val="07F8C71F"/>
    <w:rsid w:val="08310344"/>
    <w:rsid w:val="0847979D"/>
    <w:rsid w:val="08C5A583"/>
    <w:rsid w:val="08E73475"/>
    <w:rsid w:val="090572FB"/>
    <w:rsid w:val="091EEF5E"/>
    <w:rsid w:val="093BBE31"/>
    <w:rsid w:val="096C1869"/>
    <w:rsid w:val="09A32EBC"/>
    <w:rsid w:val="09E52661"/>
    <w:rsid w:val="0A1BEF9B"/>
    <w:rsid w:val="0A454454"/>
    <w:rsid w:val="0A72F8F7"/>
    <w:rsid w:val="0A824FB4"/>
    <w:rsid w:val="0AFD60C9"/>
    <w:rsid w:val="0B15B096"/>
    <w:rsid w:val="0B55D6A1"/>
    <w:rsid w:val="0B60DD73"/>
    <w:rsid w:val="0B75AA91"/>
    <w:rsid w:val="0B813064"/>
    <w:rsid w:val="0BEE82D3"/>
    <w:rsid w:val="0CDA42C5"/>
    <w:rsid w:val="0DF426BD"/>
    <w:rsid w:val="0E42AB44"/>
    <w:rsid w:val="0E801A56"/>
    <w:rsid w:val="0E949E39"/>
    <w:rsid w:val="0F13E64E"/>
    <w:rsid w:val="0F3646FA"/>
    <w:rsid w:val="0FC7525D"/>
    <w:rsid w:val="0FD6EDC6"/>
    <w:rsid w:val="102CA08B"/>
    <w:rsid w:val="11293C3B"/>
    <w:rsid w:val="114B144F"/>
    <w:rsid w:val="1152B2EE"/>
    <w:rsid w:val="1162C88E"/>
    <w:rsid w:val="12062447"/>
    <w:rsid w:val="121A51B2"/>
    <w:rsid w:val="1244A5D7"/>
    <w:rsid w:val="12806119"/>
    <w:rsid w:val="128BFA05"/>
    <w:rsid w:val="12AB4699"/>
    <w:rsid w:val="13305801"/>
    <w:rsid w:val="136EE0FB"/>
    <w:rsid w:val="137375ED"/>
    <w:rsid w:val="13E13E62"/>
    <w:rsid w:val="1416193E"/>
    <w:rsid w:val="143A1D12"/>
    <w:rsid w:val="14475D34"/>
    <w:rsid w:val="1454F83C"/>
    <w:rsid w:val="146A047F"/>
    <w:rsid w:val="14C21F80"/>
    <w:rsid w:val="15224308"/>
    <w:rsid w:val="15255CE9"/>
    <w:rsid w:val="155C4C9C"/>
    <w:rsid w:val="1567C291"/>
    <w:rsid w:val="15CCC5EB"/>
    <w:rsid w:val="15E84527"/>
    <w:rsid w:val="1621D232"/>
    <w:rsid w:val="162EC214"/>
    <w:rsid w:val="168C3706"/>
    <w:rsid w:val="16AD152B"/>
    <w:rsid w:val="16C7D5D1"/>
    <w:rsid w:val="1705B9AA"/>
    <w:rsid w:val="172E306C"/>
    <w:rsid w:val="178C977F"/>
    <w:rsid w:val="1793AC81"/>
    <w:rsid w:val="17FADC06"/>
    <w:rsid w:val="1896A99B"/>
    <w:rsid w:val="189EDFF3"/>
    <w:rsid w:val="18F22F46"/>
    <w:rsid w:val="19433211"/>
    <w:rsid w:val="19520616"/>
    <w:rsid w:val="196A7BC6"/>
    <w:rsid w:val="19A0E72E"/>
    <w:rsid w:val="19B2BBD2"/>
    <w:rsid w:val="19B8CE43"/>
    <w:rsid w:val="1A85F1EB"/>
    <w:rsid w:val="1AA059ED"/>
    <w:rsid w:val="1AD67D65"/>
    <w:rsid w:val="1BCAB48C"/>
    <w:rsid w:val="1C0B98FB"/>
    <w:rsid w:val="1C10ECB5"/>
    <w:rsid w:val="1C585D51"/>
    <w:rsid w:val="1C633BFE"/>
    <w:rsid w:val="1C6A8553"/>
    <w:rsid w:val="1CD73499"/>
    <w:rsid w:val="1D4E8829"/>
    <w:rsid w:val="1D996CDF"/>
    <w:rsid w:val="1DBFD607"/>
    <w:rsid w:val="1E24E68B"/>
    <w:rsid w:val="1E732561"/>
    <w:rsid w:val="1EE3DDB2"/>
    <w:rsid w:val="1F0A25AE"/>
    <w:rsid w:val="1F7F24A0"/>
    <w:rsid w:val="1FAF7E1E"/>
    <w:rsid w:val="1FE7C1B3"/>
    <w:rsid w:val="2001ADA4"/>
    <w:rsid w:val="20287669"/>
    <w:rsid w:val="20926C83"/>
    <w:rsid w:val="20E3458B"/>
    <w:rsid w:val="216167D5"/>
    <w:rsid w:val="217DA2FD"/>
    <w:rsid w:val="21C1EB18"/>
    <w:rsid w:val="21EA0CDB"/>
    <w:rsid w:val="21F52A7B"/>
    <w:rsid w:val="2244A9A0"/>
    <w:rsid w:val="22AB9564"/>
    <w:rsid w:val="22BFE6EC"/>
    <w:rsid w:val="22F269EF"/>
    <w:rsid w:val="230E49A0"/>
    <w:rsid w:val="235468D1"/>
    <w:rsid w:val="237E1249"/>
    <w:rsid w:val="23C005DD"/>
    <w:rsid w:val="2419C59F"/>
    <w:rsid w:val="2427D24F"/>
    <w:rsid w:val="248FC9D7"/>
    <w:rsid w:val="24F1196A"/>
    <w:rsid w:val="2541DE92"/>
    <w:rsid w:val="25464664"/>
    <w:rsid w:val="255C87A3"/>
    <w:rsid w:val="25EB0632"/>
    <w:rsid w:val="26AF9869"/>
    <w:rsid w:val="26B228DC"/>
    <w:rsid w:val="26D1671A"/>
    <w:rsid w:val="26DB6693"/>
    <w:rsid w:val="2751BBC7"/>
    <w:rsid w:val="27A5DFBF"/>
    <w:rsid w:val="286127EE"/>
    <w:rsid w:val="28893E45"/>
    <w:rsid w:val="289EAEC5"/>
    <w:rsid w:val="28B9E431"/>
    <w:rsid w:val="28E46CC0"/>
    <w:rsid w:val="28FB9941"/>
    <w:rsid w:val="2907A4DE"/>
    <w:rsid w:val="291221D0"/>
    <w:rsid w:val="291BF8A7"/>
    <w:rsid w:val="292F6869"/>
    <w:rsid w:val="2939B4FD"/>
    <w:rsid w:val="2A509A7E"/>
    <w:rsid w:val="2AC4F34E"/>
    <w:rsid w:val="2B5D1DF3"/>
    <w:rsid w:val="2C0FBDD2"/>
    <w:rsid w:val="2C299B32"/>
    <w:rsid w:val="2C473B2F"/>
    <w:rsid w:val="2C8EEAF3"/>
    <w:rsid w:val="2CA43DFF"/>
    <w:rsid w:val="2D08B5A8"/>
    <w:rsid w:val="2D09FA77"/>
    <w:rsid w:val="2D0CBDCF"/>
    <w:rsid w:val="2E15B45A"/>
    <w:rsid w:val="2EB8917C"/>
    <w:rsid w:val="2EE9BA5A"/>
    <w:rsid w:val="2F14368F"/>
    <w:rsid w:val="2F241BD3"/>
    <w:rsid w:val="2F25D5CA"/>
    <w:rsid w:val="2F37808F"/>
    <w:rsid w:val="2F90353C"/>
    <w:rsid w:val="3002AE27"/>
    <w:rsid w:val="3074189C"/>
    <w:rsid w:val="308784E4"/>
    <w:rsid w:val="30E5A8F9"/>
    <w:rsid w:val="31AAC650"/>
    <w:rsid w:val="3205299D"/>
    <w:rsid w:val="325036B2"/>
    <w:rsid w:val="3262078B"/>
    <w:rsid w:val="326E1754"/>
    <w:rsid w:val="32990527"/>
    <w:rsid w:val="32C22025"/>
    <w:rsid w:val="32C30850"/>
    <w:rsid w:val="3301FEAB"/>
    <w:rsid w:val="33088E36"/>
    <w:rsid w:val="330A86A8"/>
    <w:rsid w:val="332474E0"/>
    <w:rsid w:val="332CCA9C"/>
    <w:rsid w:val="3410EA02"/>
    <w:rsid w:val="3425FD34"/>
    <w:rsid w:val="3481474F"/>
    <w:rsid w:val="34939986"/>
    <w:rsid w:val="34FD992E"/>
    <w:rsid w:val="35C87E6B"/>
    <w:rsid w:val="35EDF8D1"/>
    <w:rsid w:val="361D84E9"/>
    <w:rsid w:val="365B26B6"/>
    <w:rsid w:val="36643486"/>
    <w:rsid w:val="36B41272"/>
    <w:rsid w:val="372C9077"/>
    <w:rsid w:val="37789156"/>
    <w:rsid w:val="3782F0B7"/>
    <w:rsid w:val="37AE2141"/>
    <w:rsid w:val="37E8CF2C"/>
    <w:rsid w:val="380381E9"/>
    <w:rsid w:val="38427F22"/>
    <w:rsid w:val="388ECE30"/>
    <w:rsid w:val="3895B999"/>
    <w:rsid w:val="389C9998"/>
    <w:rsid w:val="39054911"/>
    <w:rsid w:val="39569D73"/>
    <w:rsid w:val="39629350"/>
    <w:rsid w:val="397A0DF9"/>
    <w:rsid w:val="39FF09C9"/>
    <w:rsid w:val="3A2CB3E8"/>
    <w:rsid w:val="3A4ED83B"/>
    <w:rsid w:val="3A951809"/>
    <w:rsid w:val="3A9A8D7D"/>
    <w:rsid w:val="3AB8F5E8"/>
    <w:rsid w:val="3B0378A9"/>
    <w:rsid w:val="3B2D0D05"/>
    <w:rsid w:val="3BADB136"/>
    <w:rsid w:val="3BCA2492"/>
    <w:rsid w:val="3C082F95"/>
    <w:rsid w:val="3C4B0C94"/>
    <w:rsid w:val="3C718F48"/>
    <w:rsid w:val="3C728B7A"/>
    <w:rsid w:val="3CB2E850"/>
    <w:rsid w:val="3CB77E13"/>
    <w:rsid w:val="3D03A8FC"/>
    <w:rsid w:val="3D44E0F9"/>
    <w:rsid w:val="3DF3BC83"/>
    <w:rsid w:val="3DF6D948"/>
    <w:rsid w:val="3E08608B"/>
    <w:rsid w:val="3E1E7651"/>
    <w:rsid w:val="3E23435C"/>
    <w:rsid w:val="3E68B610"/>
    <w:rsid w:val="3E835E3C"/>
    <w:rsid w:val="3E83AE10"/>
    <w:rsid w:val="3EC2E030"/>
    <w:rsid w:val="3ED2454C"/>
    <w:rsid w:val="3ED3C8CB"/>
    <w:rsid w:val="3EF08A17"/>
    <w:rsid w:val="3F13625C"/>
    <w:rsid w:val="3F2CD0CB"/>
    <w:rsid w:val="3F746AB5"/>
    <w:rsid w:val="3F8AA3CB"/>
    <w:rsid w:val="3F8E6334"/>
    <w:rsid w:val="3FC6DC46"/>
    <w:rsid w:val="40065501"/>
    <w:rsid w:val="40EEFE97"/>
    <w:rsid w:val="41185FCC"/>
    <w:rsid w:val="41669C32"/>
    <w:rsid w:val="4220270B"/>
    <w:rsid w:val="4256BA25"/>
    <w:rsid w:val="437A7636"/>
    <w:rsid w:val="438A5257"/>
    <w:rsid w:val="444749A0"/>
    <w:rsid w:val="44B10502"/>
    <w:rsid w:val="44E1F51A"/>
    <w:rsid w:val="45010E89"/>
    <w:rsid w:val="450526C7"/>
    <w:rsid w:val="453CAF33"/>
    <w:rsid w:val="456D39FA"/>
    <w:rsid w:val="457A8A52"/>
    <w:rsid w:val="458331DC"/>
    <w:rsid w:val="45AF70BC"/>
    <w:rsid w:val="45F86B68"/>
    <w:rsid w:val="4622C364"/>
    <w:rsid w:val="46519065"/>
    <w:rsid w:val="4694519A"/>
    <w:rsid w:val="46C960D7"/>
    <w:rsid w:val="46D62463"/>
    <w:rsid w:val="46E31F83"/>
    <w:rsid w:val="47004852"/>
    <w:rsid w:val="4786FC1E"/>
    <w:rsid w:val="47C6E9C1"/>
    <w:rsid w:val="47D30333"/>
    <w:rsid w:val="47D6DDFB"/>
    <w:rsid w:val="47E8A42A"/>
    <w:rsid w:val="47F51271"/>
    <w:rsid w:val="480E468B"/>
    <w:rsid w:val="488338F3"/>
    <w:rsid w:val="48B2A5D2"/>
    <w:rsid w:val="49C145ED"/>
    <w:rsid w:val="4A360C46"/>
    <w:rsid w:val="4A7BD19D"/>
    <w:rsid w:val="4A830FF8"/>
    <w:rsid w:val="4B14E9DE"/>
    <w:rsid w:val="4B4C56A3"/>
    <w:rsid w:val="4BF43183"/>
    <w:rsid w:val="4BF44AEB"/>
    <w:rsid w:val="4C4833F8"/>
    <w:rsid w:val="4C741E02"/>
    <w:rsid w:val="4C83295B"/>
    <w:rsid w:val="4CE188F4"/>
    <w:rsid w:val="4CF32C48"/>
    <w:rsid w:val="4D16FB29"/>
    <w:rsid w:val="4D179CBC"/>
    <w:rsid w:val="4D3AC763"/>
    <w:rsid w:val="4D56EE04"/>
    <w:rsid w:val="4D76F7A7"/>
    <w:rsid w:val="4E21D026"/>
    <w:rsid w:val="4E7CEB15"/>
    <w:rsid w:val="4EB2346E"/>
    <w:rsid w:val="4EE9A5C6"/>
    <w:rsid w:val="4F5BDDC4"/>
    <w:rsid w:val="50201DDC"/>
    <w:rsid w:val="50280BB5"/>
    <w:rsid w:val="506BC055"/>
    <w:rsid w:val="50BC2826"/>
    <w:rsid w:val="50D7BF12"/>
    <w:rsid w:val="50EC709F"/>
    <w:rsid w:val="517D261A"/>
    <w:rsid w:val="518936E2"/>
    <w:rsid w:val="519B4AC8"/>
    <w:rsid w:val="51C04D6D"/>
    <w:rsid w:val="5208E028"/>
    <w:rsid w:val="528038D1"/>
    <w:rsid w:val="52B99391"/>
    <w:rsid w:val="52D3ED1E"/>
    <w:rsid w:val="52F32277"/>
    <w:rsid w:val="5321A5A9"/>
    <w:rsid w:val="537FD98A"/>
    <w:rsid w:val="53A8A6BC"/>
    <w:rsid w:val="53C49855"/>
    <w:rsid w:val="542606E4"/>
    <w:rsid w:val="5444EE78"/>
    <w:rsid w:val="544FAB09"/>
    <w:rsid w:val="5483979A"/>
    <w:rsid w:val="54CF7E37"/>
    <w:rsid w:val="55CB71A3"/>
    <w:rsid w:val="55E581CE"/>
    <w:rsid w:val="56C431A9"/>
    <w:rsid w:val="573798FD"/>
    <w:rsid w:val="5796587F"/>
    <w:rsid w:val="57ADE1D0"/>
    <w:rsid w:val="580186A2"/>
    <w:rsid w:val="587D55A7"/>
    <w:rsid w:val="58BDBCD5"/>
    <w:rsid w:val="591C810F"/>
    <w:rsid w:val="5937FECF"/>
    <w:rsid w:val="59998954"/>
    <w:rsid w:val="5A10EF6F"/>
    <w:rsid w:val="5A37D420"/>
    <w:rsid w:val="5A62BFDC"/>
    <w:rsid w:val="5ADFA6B1"/>
    <w:rsid w:val="5AE890AB"/>
    <w:rsid w:val="5B608A61"/>
    <w:rsid w:val="5B6AA36E"/>
    <w:rsid w:val="5B731B9A"/>
    <w:rsid w:val="5B7BD2DA"/>
    <w:rsid w:val="5BA08A91"/>
    <w:rsid w:val="5BF3A015"/>
    <w:rsid w:val="5C43B648"/>
    <w:rsid w:val="5C47EF86"/>
    <w:rsid w:val="5C5AF477"/>
    <w:rsid w:val="5C5E73F4"/>
    <w:rsid w:val="5C7264B5"/>
    <w:rsid w:val="5C8E6F75"/>
    <w:rsid w:val="5DCEBD70"/>
    <w:rsid w:val="5E28024D"/>
    <w:rsid w:val="5E2E5F7A"/>
    <w:rsid w:val="5E7059F3"/>
    <w:rsid w:val="5F33A2B0"/>
    <w:rsid w:val="5F73DC40"/>
    <w:rsid w:val="5FC5E1A2"/>
    <w:rsid w:val="5FCA2327"/>
    <w:rsid w:val="604CB9E5"/>
    <w:rsid w:val="6052EC3C"/>
    <w:rsid w:val="609FF4BC"/>
    <w:rsid w:val="60B5B4E8"/>
    <w:rsid w:val="60CD8222"/>
    <w:rsid w:val="6145B060"/>
    <w:rsid w:val="614CFF91"/>
    <w:rsid w:val="61559FF3"/>
    <w:rsid w:val="617A5E3B"/>
    <w:rsid w:val="61AD8DA3"/>
    <w:rsid w:val="61F3030B"/>
    <w:rsid w:val="61FCDAA8"/>
    <w:rsid w:val="622C5C4A"/>
    <w:rsid w:val="624CDFA7"/>
    <w:rsid w:val="62809ED8"/>
    <w:rsid w:val="628A154E"/>
    <w:rsid w:val="628FA2BE"/>
    <w:rsid w:val="62C0615A"/>
    <w:rsid w:val="62EF11F2"/>
    <w:rsid w:val="62F17965"/>
    <w:rsid w:val="6351C69B"/>
    <w:rsid w:val="63AF106B"/>
    <w:rsid w:val="64C6C157"/>
    <w:rsid w:val="65BD0EAF"/>
    <w:rsid w:val="65C6F2FA"/>
    <w:rsid w:val="661CB69B"/>
    <w:rsid w:val="66422547"/>
    <w:rsid w:val="66519E6C"/>
    <w:rsid w:val="666103A0"/>
    <w:rsid w:val="66635F6B"/>
    <w:rsid w:val="666C6D91"/>
    <w:rsid w:val="66852152"/>
    <w:rsid w:val="678AB05E"/>
    <w:rsid w:val="67BAEF27"/>
    <w:rsid w:val="67E520BD"/>
    <w:rsid w:val="67F64770"/>
    <w:rsid w:val="681091B3"/>
    <w:rsid w:val="681A14CA"/>
    <w:rsid w:val="685658B1"/>
    <w:rsid w:val="69049E98"/>
    <w:rsid w:val="690E039D"/>
    <w:rsid w:val="6919D536"/>
    <w:rsid w:val="6973983B"/>
    <w:rsid w:val="69A7C085"/>
    <w:rsid w:val="69D084D4"/>
    <w:rsid w:val="69D0D77D"/>
    <w:rsid w:val="6A196C06"/>
    <w:rsid w:val="6AB2706A"/>
    <w:rsid w:val="6AB7E0FD"/>
    <w:rsid w:val="6B0158C2"/>
    <w:rsid w:val="6B347824"/>
    <w:rsid w:val="6B6D769F"/>
    <w:rsid w:val="6BE51759"/>
    <w:rsid w:val="6C3829E8"/>
    <w:rsid w:val="6C531A46"/>
    <w:rsid w:val="6CA2D139"/>
    <w:rsid w:val="6CD19D2F"/>
    <w:rsid w:val="6D047E43"/>
    <w:rsid w:val="6D0EB471"/>
    <w:rsid w:val="6D39AE2F"/>
    <w:rsid w:val="6D9FA5FC"/>
    <w:rsid w:val="6DC903DA"/>
    <w:rsid w:val="6DFD5F71"/>
    <w:rsid w:val="6E2CD7CE"/>
    <w:rsid w:val="6E4FF508"/>
    <w:rsid w:val="6E616267"/>
    <w:rsid w:val="6E86511D"/>
    <w:rsid w:val="6E8B249B"/>
    <w:rsid w:val="6F26ABF1"/>
    <w:rsid w:val="6F3A7451"/>
    <w:rsid w:val="6F5C172C"/>
    <w:rsid w:val="6F7FBEDA"/>
    <w:rsid w:val="700ADDC4"/>
    <w:rsid w:val="70E0B7B5"/>
    <w:rsid w:val="7122F351"/>
    <w:rsid w:val="7131D3C6"/>
    <w:rsid w:val="718895D4"/>
    <w:rsid w:val="71CFFF8B"/>
    <w:rsid w:val="71DD2F24"/>
    <w:rsid w:val="7206873B"/>
    <w:rsid w:val="722D2F8E"/>
    <w:rsid w:val="731C9562"/>
    <w:rsid w:val="736DF023"/>
    <w:rsid w:val="737F3F5D"/>
    <w:rsid w:val="7394A965"/>
    <w:rsid w:val="739E5E1C"/>
    <w:rsid w:val="73CD0EEC"/>
    <w:rsid w:val="73EE0DAC"/>
    <w:rsid w:val="740AE742"/>
    <w:rsid w:val="74230A17"/>
    <w:rsid w:val="7451019B"/>
    <w:rsid w:val="74A249D2"/>
    <w:rsid w:val="74C3AE6C"/>
    <w:rsid w:val="74C6ACCA"/>
    <w:rsid w:val="74C85819"/>
    <w:rsid w:val="74E62CE8"/>
    <w:rsid w:val="74FCB9A8"/>
    <w:rsid w:val="750532D9"/>
    <w:rsid w:val="753CFD17"/>
    <w:rsid w:val="75404F94"/>
    <w:rsid w:val="75A4AB7C"/>
    <w:rsid w:val="765B9DB6"/>
    <w:rsid w:val="765CF8ED"/>
    <w:rsid w:val="7660D5BB"/>
    <w:rsid w:val="7696C839"/>
    <w:rsid w:val="76C5F11A"/>
    <w:rsid w:val="7770FBB4"/>
    <w:rsid w:val="78C283E5"/>
    <w:rsid w:val="78DE79FB"/>
    <w:rsid w:val="790164CD"/>
    <w:rsid w:val="7948B335"/>
    <w:rsid w:val="7948DB43"/>
    <w:rsid w:val="7985016A"/>
    <w:rsid w:val="7999744D"/>
    <w:rsid w:val="79D7BCD6"/>
    <w:rsid w:val="79EA4BAB"/>
    <w:rsid w:val="7A4FC40D"/>
    <w:rsid w:val="7A64797D"/>
    <w:rsid w:val="7A6E8E96"/>
    <w:rsid w:val="7A90A4C5"/>
    <w:rsid w:val="7A9965BC"/>
    <w:rsid w:val="7A9C5FAA"/>
    <w:rsid w:val="7AA456EA"/>
    <w:rsid w:val="7B5646A2"/>
    <w:rsid w:val="7BBB6EC2"/>
    <w:rsid w:val="7C8A0A2C"/>
    <w:rsid w:val="7E656972"/>
    <w:rsid w:val="7E65ECEB"/>
    <w:rsid w:val="7EA0E641"/>
    <w:rsid w:val="7EF6BBA4"/>
    <w:rsid w:val="7F276F01"/>
    <w:rsid w:val="7F2D20BB"/>
    <w:rsid w:val="7F3007A9"/>
    <w:rsid w:val="7F6753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B8DB9"/>
  <w15:docId w15:val="{1756737B-4811-4F44-8948-145AE52B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F50"/>
    <w:pPr>
      <w:spacing w:after="120"/>
    </w:pPr>
    <w:rPr>
      <w:rFonts w:ascii="Times New Roman" w:eastAsia="Calibri" w:hAnsi="Times New Roman" w:cs="Times New Roman"/>
    </w:rPr>
  </w:style>
  <w:style w:type="paragraph" w:styleId="Heading1">
    <w:name w:val="heading 1"/>
    <w:basedOn w:val="Normal"/>
    <w:next w:val="Normal"/>
    <w:link w:val="Heading1Char"/>
    <w:uiPriority w:val="9"/>
    <w:qFormat/>
    <w:rsid w:val="00C71959"/>
    <w:pPr>
      <w:keepNext/>
      <w:keepLines/>
      <w:numPr>
        <w:numId w:val="1"/>
      </w:numPr>
      <w:spacing w:before="600"/>
      <w:outlineLvl w:val="0"/>
    </w:pPr>
    <w:rPr>
      <w:rFonts w:eastAsia="Times New Roman" w:cstheme="majorBidi"/>
      <w:b/>
      <w:bCs/>
      <w:color w:val="002060"/>
      <w:sz w:val="32"/>
      <w:szCs w:val="32"/>
    </w:rPr>
  </w:style>
  <w:style w:type="paragraph" w:styleId="Heading2">
    <w:name w:val="heading 2"/>
    <w:basedOn w:val="Normal"/>
    <w:next w:val="Normal"/>
    <w:link w:val="Heading2Char"/>
    <w:uiPriority w:val="9"/>
    <w:unhideWhenUsed/>
    <w:qFormat/>
    <w:rsid w:val="006A2711"/>
    <w:pPr>
      <w:keepNext/>
      <w:keepLines/>
      <w:spacing w:before="200"/>
      <w:outlineLvl w:val="1"/>
    </w:pPr>
    <w:rPr>
      <w:rFonts w:eastAsia="Times New Roman" w:cstheme="minorHAnsi"/>
      <w:b/>
      <w:bCs/>
      <w:color w:val="002060"/>
      <w:sz w:val="28"/>
      <w:szCs w:val="28"/>
    </w:rPr>
  </w:style>
  <w:style w:type="paragraph" w:styleId="Heading3">
    <w:name w:val="heading 3"/>
    <w:basedOn w:val="Normal"/>
    <w:next w:val="Normal"/>
    <w:link w:val="Heading3Char"/>
    <w:uiPriority w:val="9"/>
    <w:unhideWhenUsed/>
    <w:qFormat/>
    <w:rsid w:val="001B45E8"/>
    <w:pPr>
      <w:keepNext/>
      <w:keepLines/>
      <w:numPr>
        <w:ilvl w:val="2"/>
        <w:numId w:val="1"/>
      </w:numPr>
      <w:tabs>
        <w:tab w:val="left" w:pos="1080"/>
      </w:tabs>
      <w:spacing w:before="200" w:after="0"/>
      <w:ind w:left="720"/>
      <w:outlineLvl w:val="2"/>
    </w:pPr>
    <w:rPr>
      <w:rFonts w:ascii="Myriad Pro" w:eastAsiaTheme="majorEastAsia" w:hAnsi="Myriad Pro"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7241D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41D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41D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41D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41D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41D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2711"/>
    <w:rPr>
      <w:rFonts w:ascii="Times New Roman" w:eastAsia="Times New Roman" w:hAnsi="Times New Roman" w:cstheme="minorHAnsi"/>
      <w:b/>
      <w:bCs/>
      <w:color w:val="002060"/>
      <w:sz w:val="28"/>
      <w:szCs w:val="28"/>
    </w:rPr>
  </w:style>
  <w:style w:type="character" w:styleId="CommentReference">
    <w:name w:val="annotation reference"/>
    <w:basedOn w:val="DefaultParagraphFont"/>
    <w:uiPriority w:val="99"/>
    <w:semiHidden/>
    <w:unhideWhenUsed/>
    <w:rsid w:val="00AA6956"/>
    <w:rPr>
      <w:sz w:val="16"/>
      <w:szCs w:val="16"/>
    </w:rPr>
  </w:style>
  <w:style w:type="paragraph" w:styleId="CommentText">
    <w:name w:val="annotation text"/>
    <w:basedOn w:val="Normal"/>
    <w:link w:val="CommentTextChar"/>
    <w:uiPriority w:val="99"/>
    <w:semiHidden/>
    <w:unhideWhenUsed/>
    <w:rsid w:val="00AA6956"/>
    <w:pPr>
      <w:spacing w:line="240" w:lineRule="auto"/>
    </w:pPr>
    <w:rPr>
      <w:sz w:val="20"/>
      <w:szCs w:val="20"/>
    </w:rPr>
  </w:style>
  <w:style w:type="character" w:customStyle="1" w:styleId="CommentTextChar">
    <w:name w:val="Comment Text Char"/>
    <w:basedOn w:val="DefaultParagraphFont"/>
    <w:link w:val="CommentText"/>
    <w:uiPriority w:val="99"/>
    <w:semiHidden/>
    <w:rsid w:val="00AA69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A6956"/>
    <w:rPr>
      <w:b/>
      <w:bCs/>
    </w:rPr>
  </w:style>
  <w:style w:type="character" w:customStyle="1" w:styleId="CommentSubjectChar">
    <w:name w:val="Comment Subject Char"/>
    <w:basedOn w:val="CommentTextChar"/>
    <w:link w:val="CommentSubject"/>
    <w:uiPriority w:val="99"/>
    <w:semiHidden/>
    <w:rsid w:val="00AA69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A6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956"/>
    <w:rPr>
      <w:rFonts w:ascii="Tahoma" w:eastAsia="Calibri" w:hAnsi="Tahoma" w:cs="Tahoma"/>
      <w:sz w:val="16"/>
      <w:szCs w:val="16"/>
    </w:rPr>
  </w:style>
  <w:style w:type="character" w:customStyle="1" w:styleId="Heading1Char">
    <w:name w:val="Heading 1 Char"/>
    <w:basedOn w:val="DefaultParagraphFont"/>
    <w:link w:val="Heading1"/>
    <w:uiPriority w:val="9"/>
    <w:rsid w:val="00C71959"/>
    <w:rPr>
      <w:rFonts w:ascii="Times New Roman" w:eastAsia="Times New Roman" w:hAnsi="Times New Roman" w:cstheme="majorBidi"/>
      <w:b/>
      <w:bCs/>
      <w:color w:val="002060"/>
      <w:sz w:val="32"/>
      <w:szCs w:val="32"/>
    </w:rPr>
  </w:style>
  <w:style w:type="character" w:styleId="Hyperlink">
    <w:name w:val="Hyperlink"/>
    <w:uiPriority w:val="99"/>
    <w:unhideWhenUsed/>
    <w:rsid w:val="00637612"/>
    <w:rPr>
      <w:color w:val="0000FF"/>
      <w:u w:val="single"/>
    </w:rPr>
  </w:style>
  <w:style w:type="paragraph" w:styleId="FootnoteText">
    <w:name w:val="footnote text"/>
    <w:basedOn w:val="Normal"/>
    <w:link w:val="FootnoteTextChar"/>
    <w:uiPriority w:val="99"/>
    <w:semiHidden/>
    <w:unhideWhenUsed/>
    <w:rsid w:val="00637612"/>
    <w:pPr>
      <w:spacing w:after="0" w:line="240" w:lineRule="auto"/>
    </w:pPr>
    <w:rPr>
      <w:rFonts w:eastAsia="Times New Roman" w:cs="Arial"/>
      <w:sz w:val="20"/>
      <w:szCs w:val="20"/>
    </w:rPr>
  </w:style>
  <w:style w:type="character" w:customStyle="1" w:styleId="FootnoteTextChar">
    <w:name w:val="Footnote Text Char"/>
    <w:basedOn w:val="DefaultParagraphFont"/>
    <w:link w:val="FootnoteText"/>
    <w:uiPriority w:val="99"/>
    <w:semiHidden/>
    <w:rsid w:val="00637612"/>
    <w:rPr>
      <w:rFonts w:ascii="Calibri" w:eastAsia="Times New Roman" w:hAnsi="Calibri" w:cs="Arial"/>
      <w:sz w:val="20"/>
      <w:szCs w:val="20"/>
    </w:rPr>
  </w:style>
  <w:style w:type="character" w:styleId="FootnoteReference">
    <w:name w:val="footnote reference"/>
    <w:uiPriority w:val="99"/>
    <w:semiHidden/>
    <w:unhideWhenUsed/>
    <w:rsid w:val="00637612"/>
    <w:rPr>
      <w:vertAlign w:val="superscript"/>
    </w:rPr>
  </w:style>
  <w:style w:type="paragraph" w:styleId="ListParagraph">
    <w:name w:val="List Paragraph"/>
    <w:aliases w:val="List Paragraph (numbered (a)),List Paragraph1,WB Para,Bullets"/>
    <w:basedOn w:val="Normal"/>
    <w:link w:val="ListParagraphChar"/>
    <w:uiPriority w:val="34"/>
    <w:qFormat/>
    <w:rsid w:val="00603C6A"/>
    <w:pPr>
      <w:ind w:left="720"/>
      <w:contextualSpacing/>
    </w:pPr>
  </w:style>
  <w:style w:type="character" w:customStyle="1" w:styleId="Heading3Char">
    <w:name w:val="Heading 3 Char"/>
    <w:basedOn w:val="DefaultParagraphFont"/>
    <w:link w:val="Heading3"/>
    <w:uiPriority w:val="9"/>
    <w:rsid w:val="001B45E8"/>
    <w:rPr>
      <w:rFonts w:ascii="Myriad Pro" w:eastAsiaTheme="majorEastAsia" w:hAnsi="Myriad Pro" w:cstheme="majorBidi"/>
      <w:b/>
      <w:bCs/>
      <w:color w:val="4F81BD" w:themeColor="accent1"/>
      <w:sz w:val="24"/>
      <w:szCs w:val="24"/>
    </w:rPr>
  </w:style>
  <w:style w:type="character" w:customStyle="1" w:styleId="Heading4Char">
    <w:name w:val="Heading 4 Char"/>
    <w:basedOn w:val="DefaultParagraphFont"/>
    <w:link w:val="Heading4"/>
    <w:uiPriority w:val="9"/>
    <w:semiHidden/>
    <w:rsid w:val="00724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24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24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24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41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41D5"/>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7241D5"/>
    <w:pPr>
      <w:numPr>
        <w:numId w:val="0"/>
      </w:numPr>
      <w:outlineLvl w:val="9"/>
    </w:pPr>
    <w:rPr>
      <w:rFonts w:asciiTheme="majorHAnsi" w:eastAsiaTheme="majorEastAsia" w:hAnsiTheme="majorHAnsi"/>
      <w:sz w:val="28"/>
      <w:szCs w:val="28"/>
      <w:lang w:eastAsia="ja-JP"/>
    </w:rPr>
  </w:style>
  <w:style w:type="paragraph" w:styleId="TOC1">
    <w:name w:val="toc 1"/>
    <w:basedOn w:val="Normal"/>
    <w:next w:val="Normal"/>
    <w:autoRedefine/>
    <w:uiPriority w:val="39"/>
    <w:unhideWhenUsed/>
    <w:rsid w:val="007241D5"/>
    <w:pPr>
      <w:spacing w:after="100"/>
    </w:pPr>
  </w:style>
  <w:style w:type="paragraph" w:styleId="TOC2">
    <w:name w:val="toc 2"/>
    <w:basedOn w:val="Normal"/>
    <w:next w:val="Normal"/>
    <w:autoRedefine/>
    <w:uiPriority w:val="39"/>
    <w:unhideWhenUsed/>
    <w:rsid w:val="007241D5"/>
    <w:pPr>
      <w:spacing w:after="100"/>
      <w:ind w:left="220"/>
    </w:pPr>
  </w:style>
  <w:style w:type="paragraph" w:styleId="TOC3">
    <w:name w:val="toc 3"/>
    <w:basedOn w:val="Normal"/>
    <w:next w:val="Normal"/>
    <w:autoRedefine/>
    <w:uiPriority w:val="39"/>
    <w:unhideWhenUsed/>
    <w:rsid w:val="00126D65"/>
    <w:pPr>
      <w:spacing w:after="100"/>
      <w:ind w:left="440"/>
    </w:pPr>
  </w:style>
  <w:style w:type="paragraph" w:styleId="Header">
    <w:name w:val="header"/>
    <w:basedOn w:val="Normal"/>
    <w:link w:val="HeaderChar"/>
    <w:uiPriority w:val="99"/>
    <w:unhideWhenUsed/>
    <w:rsid w:val="001B4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5E8"/>
    <w:rPr>
      <w:rFonts w:ascii="Calibri" w:eastAsia="Calibri" w:hAnsi="Calibri" w:cs="Times New Roman"/>
    </w:rPr>
  </w:style>
  <w:style w:type="paragraph" w:styleId="Footer">
    <w:name w:val="footer"/>
    <w:basedOn w:val="Normal"/>
    <w:link w:val="FooterChar"/>
    <w:uiPriority w:val="99"/>
    <w:unhideWhenUsed/>
    <w:rsid w:val="001B4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5E8"/>
    <w:rPr>
      <w:rFonts w:ascii="Calibri" w:eastAsia="Calibri" w:hAnsi="Calibri" w:cs="Times New Roman"/>
    </w:rPr>
  </w:style>
  <w:style w:type="table" w:styleId="TableGrid">
    <w:name w:val="Table Grid"/>
    <w:basedOn w:val="TableNormal"/>
    <w:uiPriority w:val="39"/>
    <w:rsid w:val="00184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Bullets Char"/>
    <w:link w:val="ListParagraph"/>
    <w:uiPriority w:val="34"/>
    <w:rsid w:val="00060D0B"/>
    <w:rPr>
      <w:rFonts w:ascii="Calibri" w:eastAsia="Calibri" w:hAnsi="Calibri" w:cs="Times New Roman"/>
    </w:rPr>
  </w:style>
  <w:style w:type="paragraph" w:customStyle="1" w:styleId="ColorfulList-Accent11">
    <w:name w:val="Colorful List - Accent 11"/>
    <w:basedOn w:val="Normal"/>
    <w:uiPriority w:val="99"/>
    <w:qFormat/>
    <w:rsid w:val="00FF3904"/>
    <w:pPr>
      <w:spacing w:after="0" w:line="240" w:lineRule="auto"/>
      <w:ind w:left="720"/>
    </w:pPr>
    <w:rPr>
      <w:rFonts w:ascii="Myriad Pro" w:eastAsia="Times New Roman" w:hAnsi="Myriad Pro"/>
      <w:lang w:val="en-GB"/>
    </w:rPr>
  </w:style>
  <w:style w:type="paragraph" w:styleId="NoSpacing">
    <w:name w:val="No Spacing"/>
    <w:uiPriority w:val="1"/>
    <w:qFormat/>
    <w:rsid w:val="00C71959"/>
    <w:pPr>
      <w:spacing w:after="0" w:line="240" w:lineRule="auto"/>
    </w:pPr>
    <w:rPr>
      <w:rFonts w:ascii="Times New Roman" w:eastAsia="Calibri" w:hAnsi="Times New Roman" w:cs="Times New Roman"/>
    </w:rPr>
  </w:style>
  <w:style w:type="character" w:customStyle="1" w:styleId="roarquestion">
    <w:name w:val="roar_question"/>
    <w:basedOn w:val="DefaultParagraphFont"/>
    <w:rsid w:val="002B7AC4"/>
  </w:style>
  <w:style w:type="character" w:styleId="UnresolvedMention">
    <w:name w:val="Unresolved Mention"/>
    <w:basedOn w:val="DefaultParagraphFont"/>
    <w:uiPriority w:val="99"/>
    <w:semiHidden/>
    <w:unhideWhenUsed/>
    <w:rsid w:val="00EA3D84"/>
    <w:rPr>
      <w:color w:val="605E5C"/>
      <w:shd w:val="clear" w:color="auto" w:fill="E1DFDD"/>
    </w:rPr>
  </w:style>
  <w:style w:type="character" w:styleId="FollowedHyperlink">
    <w:name w:val="FollowedHyperlink"/>
    <w:basedOn w:val="DefaultParagraphFont"/>
    <w:uiPriority w:val="99"/>
    <w:semiHidden/>
    <w:unhideWhenUsed/>
    <w:rsid w:val="00EC6B96"/>
    <w:rPr>
      <w:color w:val="800080" w:themeColor="followedHyperlink"/>
      <w:u w:val="single"/>
    </w:rPr>
  </w:style>
  <w:style w:type="paragraph" w:styleId="NormalWeb">
    <w:name w:val="Normal (Web)"/>
    <w:basedOn w:val="Normal"/>
    <w:uiPriority w:val="99"/>
    <w:unhideWhenUsed/>
    <w:rsid w:val="00A529F9"/>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DA6B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01868">
      <w:bodyDiv w:val="1"/>
      <w:marLeft w:val="0"/>
      <w:marRight w:val="0"/>
      <w:marTop w:val="0"/>
      <w:marBottom w:val="0"/>
      <w:divBdr>
        <w:top w:val="none" w:sz="0" w:space="0" w:color="auto"/>
        <w:left w:val="none" w:sz="0" w:space="0" w:color="auto"/>
        <w:bottom w:val="none" w:sz="0" w:space="0" w:color="auto"/>
        <w:right w:val="none" w:sz="0" w:space="0" w:color="auto"/>
      </w:divBdr>
    </w:div>
    <w:div w:id="432482602">
      <w:bodyDiv w:val="1"/>
      <w:marLeft w:val="0"/>
      <w:marRight w:val="0"/>
      <w:marTop w:val="0"/>
      <w:marBottom w:val="0"/>
      <w:divBdr>
        <w:top w:val="none" w:sz="0" w:space="0" w:color="auto"/>
        <w:left w:val="none" w:sz="0" w:space="0" w:color="auto"/>
        <w:bottom w:val="none" w:sz="0" w:space="0" w:color="auto"/>
        <w:right w:val="none" w:sz="0" w:space="0" w:color="auto"/>
      </w:divBdr>
    </w:div>
    <w:div w:id="445004576">
      <w:bodyDiv w:val="1"/>
      <w:marLeft w:val="0"/>
      <w:marRight w:val="0"/>
      <w:marTop w:val="0"/>
      <w:marBottom w:val="0"/>
      <w:divBdr>
        <w:top w:val="none" w:sz="0" w:space="0" w:color="auto"/>
        <w:left w:val="none" w:sz="0" w:space="0" w:color="auto"/>
        <w:bottom w:val="none" w:sz="0" w:space="0" w:color="auto"/>
        <w:right w:val="none" w:sz="0" w:space="0" w:color="auto"/>
      </w:divBdr>
    </w:div>
    <w:div w:id="491603136">
      <w:bodyDiv w:val="1"/>
      <w:marLeft w:val="0"/>
      <w:marRight w:val="0"/>
      <w:marTop w:val="0"/>
      <w:marBottom w:val="0"/>
      <w:divBdr>
        <w:top w:val="none" w:sz="0" w:space="0" w:color="auto"/>
        <w:left w:val="none" w:sz="0" w:space="0" w:color="auto"/>
        <w:bottom w:val="none" w:sz="0" w:space="0" w:color="auto"/>
        <w:right w:val="none" w:sz="0" w:space="0" w:color="auto"/>
      </w:divBdr>
    </w:div>
    <w:div w:id="505285362">
      <w:bodyDiv w:val="1"/>
      <w:marLeft w:val="0"/>
      <w:marRight w:val="0"/>
      <w:marTop w:val="0"/>
      <w:marBottom w:val="0"/>
      <w:divBdr>
        <w:top w:val="none" w:sz="0" w:space="0" w:color="auto"/>
        <w:left w:val="none" w:sz="0" w:space="0" w:color="auto"/>
        <w:bottom w:val="none" w:sz="0" w:space="0" w:color="auto"/>
        <w:right w:val="none" w:sz="0" w:space="0" w:color="auto"/>
      </w:divBdr>
    </w:div>
    <w:div w:id="837034571">
      <w:bodyDiv w:val="1"/>
      <w:marLeft w:val="0"/>
      <w:marRight w:val="0"/>
      <w:marTop w:val="0"/>
      <w:marBottom w:val="0"/>
      <w:divBdr>
        <w:top w:val="none" w:sz="0" w:space="0" w:color="auto"/>
        <w:left w:val="none" w:sz="0" w:space="0" w:color="auto"/>
        <w:bottom w:val="none" w:sz="0" w:space="0" w:color="auto"/>
        <w:right w:val="none" w:sz="0" w:space="0" w:color="auto"/>
      </w:divBdr>
    </w:div>
    <w:div w:id="984045916">
      <w:bodyDiv w:val="1"/>
      <w:marLeft w:val="0"/>
      <w:marRight w:val="0"/>
      <w:marTop w:val="0"/>
      <w:marBottom w:val="0"/>
      <w:divBdr>
        <w:top w:val="none" w:sz="0" w:space="0" w:color="auto"/>
        <w:left w:val="none" w:sz="0" w:space="0" w:color="auto"/>
        <w:bottom w:val="none" w:sz="0" w:space="0" w:color="auto"/>
        <w:right w:val="none" w:sz="0" w:space="0" w:color="auto"/>
      </w:divBdr>
    </w:div>
    <w:div w:id="991640395">
      <w:bodyDiv w:val="1"/>
      <w:marLeft w:val="0"/>
      <w:marRight w:val="0"/>
      <w:marTop w:val="0"/>
      <w:marBottom w:val="0"/>
      <w:divBdr>
        <w:top w:val="none" w:sz="0" w:space="0" w:color="auto"/>
        <w:left w:val="none" w:sz="0" w:space="0" w:color="auto"/>
        <w:bottom w:val="none" w:sz="0" w:space="0" w:color="auto"/>
        <w:right w:val="none" w:sz="0" w:space="0" w:color="auto"/>
      </w:divBdr>
    </w:div>
    <w:div w:id="1129782385">
      <w:bodyDiv w:val="1"/>
      <w:marLeft w:val="0"/>
      <w:marRight w:val="0"/>
      <w:marTop w:val="0"/>
      <w:marBottom w:val="0"/>
      <w:divBdr>
        <w:top w:val="none" w:sz="0" w:space="0" w:color="auto"/>
        <w:left w:val="none" w:sz="0" w:space="0" w:color="auto"/>
        <w:bottom w:val="none" w:sz="0" w:space="0" w:color="auto"/>
        <w:right w:val="none" w:sz="0" w:space="0" w:color="auto"/>
      </w:divBdr>
    </w:div>
    <w:div w:id="1273975057">
      <w:bodyDiv w:val="1"/>
      <w:marLeft w:val="0"/>
      <w:marRight w:val="0"/>
      <w:marTop w:val="0"/>
      <w:marBottom w:val="0"/>
      <w:divBdr>
        <w:top w:val="none" w:sz="0" w:space="0" w:color="auto"/>
        <w:left w:val="none" w:sz="0" w:space="0" w:color="auto"/>
        <w:bottom w:val="none" w:sz="0" w:space="0" w:color="auto"/>
        <w:right w:val="none" w:sz="0" w:space="0" w:color="auto"/>
      </w:divBdr>
    </w:div>
    <w:div w:id="1361123320">
      <w:bodyDiv w:val="1"/>
      <w:marLeft w:val="0"/>
      <w:marRight w:val="0"/>
      <w:marTop w:val="0"/>
      <w:marBottom w:val="0"/>
      <w:divBdr>
        <w:top w:val="none" w:sz="0" w:space="0" w:color="auto"/>
        <w:left w:val="none" w:sz="0" w:space="0" w:color="auto"/>
        <w:bottom w:val="none" w:sz="0" w:space="0" w:color="auto"/>
        <w:right w:val="none" w:sz="0" w:space="0" w:color="auto"/>
      </w:divBdr>
    </w:div>
    <w:div w:id="1367101001">
      <w:bodyDiv w:val="1"/>
      <w:marLeft w:val="0"/>
      <w:marRight w:val="0"/>
      <w:marTop w:val="0"/>
      <w:marBottom w:val="0"/>
      <w:divBdr>
        <w:top w:val="none" w:sz="0" w:space="0" w:color="auto"/>
        <w:left w:val="none" w:sz="0" w:space="0" w:color="auto"/>
        <w:bottom w:val="none" w:sz="0" w:space="0" w:color="auto"/>
        <w:right w:val="none" w:sz="0" w:space="0" w:color="auto"/>
      </w:divBdr>
    </w:div>
    <w:div w:id="1974285478">
      <w:bodyDiv w:val="1"/>
      <w:marLeft w:val="0"/>
      <w:marRight w:val="0"/>
      <w:marTop w:val="0"/>
      <w:marBottom w:val="0"/>
      <w:divBdr>
        <w:top w:val="none" w:sz="0" w:space="0" w:color="auto"/>
        <w:left w:val="none" w:sz="0" w:space="0" w:color="auto"/>
        <w:bottom w:val="none" w:sz="0" w:space="0" w:color="auto"/>
        <w:right w:val="none" w:sz="0" w:space="0" w:color="auto"/>
      </w:divBdr>
    </w:div>
    <w:div w:id="1990163944">
      <w:bodyDiv w:val="1"/>
      <w:marLeft w:val="0"/>
      <w:marRight w:val="0"/>
      <w:marTop w:val="0"/>
      <w:marBottom w:val="0"/>
      <w:divBdr>
        <w:top w:val="none" w:sz="0" w:space="0" w:color="auto"/>
        <w:left w:val="none" w:sz="0" w:space="0" w:color="auto"/>
        <w:bottom w:val="none" w:sz="0" w:space="0" w:color="auto"/>
        <w:right w:val="none" w:sz="0" w:space="0" w:color="auto"/>
      </w:divBdr>
    </w:div>
    <w:div w:id="2080470405">
      <w:bodyDiv w:val="1"/>
      <w:marLeft w:val="0"/>
      <w:marRight w:val="0"/>
      <w:marTop w:val="0"/>
      <w:marBottom w:val="0"/>
      <w:divBdr>
        <w:top w:val="none" w:sz="0" w:space="0" w:color="auto"/>
        <w:left w:val="none" w:sz="0" w:space="0" w:color="auto"/>
        <w:bottom w:val="none" w:sz="0" w:space="0" w:color="auto"/>
        <w:right w:val="none" w:sz="0" w:space="0" w:color="auto"/>
      </w:divBdr>
    </w:div>
    <w:div w:id="2087994284">
      <w:bodyDiv w:val="1"/>
      <w:marLeft w:val="0"/>
      <w:marRight w:val="0"/>
      <w:marTop w:val="0"/>
      <w:marBottom w:val="0"/>
      <w:divBdr>
        <w:top w:val="none" w:sz="0" w:space="0" w:color="auto"/>
        <w:left w:val="none" w:sz="0" w:space="0" w:color="auto"/>
        <w:bottom w:val="none" w:sz="0" w:space="0" w:color="auto"/>
        <w:right w:val="none" w:sz="0" w:space="0" w:color="auto"/>
      </w:divBdr>
    </w:div>
    <w:div w:id="210417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ena.patel@undp.org"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hmatullah.waisy\Downloads\UNDP%20AFG%20Annual%20Progress%20Report%202024%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1d5986-7c29-4ed1-8a54-b8fb378ed474" xsi:nil="true"/>
    <lcf76f155ced4ddcb4097134ff3c332f xmlns="d9cf0e28-81d2-4dc7-8b10-820d80ed680d">
      <Terms xmlns="http://schemas.microsoft.com/office/infopath/2007/PartnerControls"/>
    </lcf76f155ced4ddcb4097134ff3c332f>
    <OfficeCountry xmlns="d9cf0e28-81d2-4dc7-8b10-820d80ed680d">B0390 - Afghanistan - Kabul</OfficeCountry>
    <DocumentStatus xmlns="d9cf0e28-81d2-4dc7-8b10-820d80ed680d">Approved</DocumentStatus>
    <DocCoverageEndDate xmlns="d9cf0e28-81d2-4dc7-8b10-820d80ed680d">2024-12-31T05:00:00+00:00</DocCoverageEndDate>
    <FunctionalArea xmlns="d9cf0e28-81d2-4dc7-8b10-820d80ed680d">Programme and Project</FunctionalArea>
    <FileNameDescription xmlns="d9cf0e28-81d2-4dc7-8b10-820d80ed680d">Annual Report 2024</FileNameDescription>
    <ProjectNumber xmlns="d9cf0e28-81d2-4dc7-8b10-820d80ed680d">01001381</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UNDP-AFG</OperatingUnit>
    <FocusArea xmlns="d9cf0e28-81d2-4dc7-8b10-820d80ed680d">HIV/AIDS</FocusArea>
    <DocCoverageStartDate xmlns="d9cf0e28-81d2-4dc7-8b10-820d80ed680d">2024-01-01T05:00:00+00:00</DocCoverageStartDate>
    <FileClassificationMode xmlns="d9cf0e28-81d2-4dc7-8b10-820d80ed680d">Public</FileClassificationMode>
    <OutputNumber xmlns="d9cf0e28-81d2-4dc7-8b10-820d80ed680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29" ma:contentTypeDescription="Create a new document." ma:contentTypeScope="" ma:versionID="f97bddc77fad9a11c7b8ee77fe09a7b9">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a2ae286b31088cd76499a9198c64a235"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62D307-B88E-44FF-A92F-C82ADEB9B63C}">
  <ds:schemaRefs>
    <ds:schemaRef ds:uri="http://schemas.microsoft.com/office/2006/metadata/properties"/>
    <ds:schemaRef ds:uri="http://schemas.microsoft.com/office/infopath/2007/PartnerControls"/>
    <ds:schemaRef ds:uri="9006a020-6f84-4a44-a7f2-d3c6e7bcee01"/>
    <ds:schemaRef ds:uri="4b0c17c3-59d4-4042-9f38-4315de114121"/>
  </ds:schemaRefs>
</ds:datastoreItem>
</file>

<file path=customXml/itemProps2.xml><?xml version="1.0" encoding="utf-8"?>
<ds:datastoreItem xmlns:ds="http://schemas.openxmlformats.org/officeDocument/2006/customXml" ds:itemID="{F3CCC5AF-20CD-4532-B791-1BA6131F61F1}"/>
</file>

<file path=customXml/itemProps3.xml><?xml version="1.0" encoding="utf-8"?>
<ds:datastoreItem xmlns:ds="http://schemas.openxmlformats.org/officeDocument/2006/customXml" ds:itemID="{8696AE63-6A80-42BD-AD3C-484E97F2AB4E}">
  <ds:schemaRefs>
    <ds:schemaRef ds:uri="http://schemas.openxmlformats.org/officeDocument/2006/bibliography"/>
  </ds:schemaRefs>
</ds:datastoreItem>
</file>

<file path=customXml/itemProps4.xml><?xml version="1.0" encoding="utf-8"?>
<ds:datastoreItem xmlns:ds="http://schemas.openxmlformats.org/officeDocument/2006/customXml" ds:itemID="{C53F505B-AB63-4D88-A59D-BD88708833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UNDP AFG Annual Progress Report 2024 Template</Template>
  <TotalTime>22</TotalTime>
  <Pages>43</Pages>
  <Words>11671</Words>
  <Characters>66527</Characters>
  <Application>Microsoft Office Word</Application>
  <DocSecurity>0</DocSecurity>
  <Lines>554</Lines>
  <Paragraphs>156</Paragraphs>
  <ScaleCrop>false</ScaleCrop>
  <Company/>
  <LinksUpToDate>false</LinksUpToDate>
  <CharactersWithSpaces>78042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2024</dc:title>
  <dc:subject/>
  <dc:creator>Hashmatullah Waisy</dc:creator>
  <cp:keywords/>
  <cp:lastModifiedBy>Sayeddaoud Mahmoodi</cp:lastModifiedBy>
  <cp:revision>11</cp:revision>
  <cp:lastPrinted>2014-04-28T07:07:00Z</cp:lastPrinted>
  <dcterms:created xsi:type="dcterms:W3CDTF">2025-05-21T09:48:00Z</dcterms:created>
  <dcterms:modified xsi:type="dcterms:W3CDTF">2025-05-21T10:20:00Z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8531541f-3d97-4278-81ae-0d6249142115</vt:lpwstr>
  </property>
  <property fmtid="{D5CDD505-2E9C-101B-9397-08002B2CF9AE}" pid="3" name="ContentTypeId">
    <vt:lpwstr>0x010100155F732436BD414ABE4F9007290F88BC</vt:lpwstr>
  </property>
  <property fmtid="{D5CDD505-2E9C-101B-9397-08002B2CF9AE}" pid="4" name="MediaServiceImageTags">
    <vt:lpwstr/>
  </property>
</Properties>
</file>